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11BFB" w14:textId="77777777" w:rsidR="0006249B" w:rsidRDefault="0006249B" w:rsidP="0006249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Arial" w:hAnsi="Arial" w:cs="Arial"/>
          <w:b/>
          <w:sz w:val="24"/>
          <w:szCs w:val="24"/>
        </w:rPr>
      </w:pPr>
    </w:p>
    <w:p w14:paraId="3B6B5CBA" w14:textId="77777777" w:rsidR="0006249B" w:rsidRDefault="002D579E" w:rsidP="0006249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Návrh </w:t>
      </w:r>
      <w:r w:rsidR="0006249B">
        <w:rPr>
          <w:rFonts w:ascii="Arial" w:hAnsi="Arial" w:cs="Arial"/>
          <w:b/>
          <w:sz w:val="24"/>
          <w:szCs w:val="24"/>
        </w:rPr>
        <w:t>Z</w:t>
      </w:r>
      <w:r w:rsidR="0006249B" w:rsidRPr="00AE07F5">
        <w:rPr>
          <w:rFonts w:ascii="Arial" w:hAnsi="Arial" w:cs="Arial"/>
          <w:b/>
          <w:sz w:val="24"/>
          <w:szCs w:val="24"/>
        </w:rPr>
        <w:t>práv</w:t>
      </w:r>
      <w:r>
        <w:rPr>
          <w:rFonts w:ascii="Arial" w:hAnsi="Arial" w:cs="Arial"/>
          <w:b/>
          <w:sz w:val="24"/>
          <w:szCs w:val="24"/>
        </w:rPr>
        <w:t>y III</w:t>
      </w:r>
      <w:r w:rsidR="0006249B" w:rsidRPr="00AE07F5">
        <w:rPr>
          <w:rFonts w:ascii="Arial" w:hAnsi="Arial" w:cs="Arial"/>
          <w:b/>
          <w:sz w:val="24"/>
          <w:szCs w:val="24"/>
        </w:rPr>
        <w:t xml:space="preserve"> o uplatňování územního plánu </w:t>
      </w:r>
      <w:r w:rsidR="007F1724">
        <w:rPr>
          <w:rFonts w:ascii="Arial" w:hAnsi="Arial" w:cs="Arial"/>
          <w:b/>
          <w:sz w:val="24"/>
          <w:szCs w:val="24"/>
        </w:rPr>
        <w:t>Stachy</w:t>
      </w:r>
      <w:r w:rsidR="0006249B" w:rsidRPr="00AE07F5">
        <w:rPr>
          <w:rFonts w:ascii="Arial" w:hAnsi="Arial" w:cs="Arial"/>
          <w:b/>
          <w:sz w:val="24"/>
          <w:szCs w:val="24"/>
        </w:rPr>
        <w:t xml:space="preserve"> </w:t>
      </w:r>
    </w:p>
    <w:p w14:paraId="20D11EAB" w14:textId="77777777" w:rsidR="0006249B" w:rsidRDefault="0006249B" w:rsidP="0006249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Arial" w:hAnsi="Arial" w:cs="Arial"/>
          <w:b/>
          <w:sz w:val="24"/>
          <w:szCs w:val="24"/>
        </w:rPr>
      </w:pPr>
      <w:r w:rsidRPr="00AE07F5">
        <w:rPr>
          <w:rFonts w:ascii="Arial" w:hAnsi="Arial" w:cs="Arial"/>
          <w:b/>
          <w:sz w:val="24"/>
          <w:szCs w:val="24"/>
        </w:rPr>
        <w:t>v uplynulém období</w:t>
      </w:r>
      <w:r>
        <w:rPr>
          <w:rFonts w:ascii="Arial" w:hAnsi="Arial" w:cs="Arial"/>
          <w:b/>
          <w:sz w:val="24"/>
          <w:szCs w:val="24"/>
        </w:rPr>
        <w:t xml:space="preserve"> za rok 2020 až 2024</w:t>
      </w:r>
    </w:p>
    <w:p w14:paraId="11924A75" w14:textId="77777777" w:rsidR="0006249B" w:rsidRPr="00AE07F5" w:rsidRDefault="00A560AD" w:rsidP="0006249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80DD2D" wp14:editId="60B2035A">
            <wp:simplePos x="0" y="0"/>
            <wp:positionH relativeFrom="column">
              <wp:posOffset>2540</wp:posOffset>
            </wp:positionH>
            <wp:positionV relativeFrom="paragraph">
              <wp:posOffset>353695</wp:posOffset>
            </wp:positionV>
            <wp:extent cx="5760085" cy="3440430"/>
            <wp:effectExtent l="0" t="0" r="0" b="7620"/>
            <wp:wrapSquare wrapText="bothSides"/>
            <wp:docPr id="1" name="Obrázek 1" descr="Stac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ch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333"/>
                    <a:stretch/>
                  </pic:blipFill>
                  <pic:spPr bwMode="auto">
                    <a:xfrm>
                      <a:off x="0" y="0"/>
                      <a:ext cx="5760085" cy="344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8378537" wp14:editId="74FE4992">
            <wp:simplePos x="0" y="0"/>
            <wp:positionH relativeFrom="margin">
              <wp:align>right</wp:align>
            </wp:positionH>
            <wp:positionV relativeFrom="paragraph">
              <wp:posOffset>359912</wp:posOffset>
            </wp:positionV>
            <wp:extent cx="1076827" cy="1353792"/>
            <wp:effectExtent l="0" t="0" r="9525" b="0"/>
            <wp:wrapSquare wrapText="bothSides"/>
            <wp:docPr id="2" name="Obrázek 2" descr="Znak obce Stac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obce Stach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827" cy="135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3F3728" w14:textId="77777777" w:rsidR="0006249B" w:rsidRDefault="0006249B" w:rsidP="00A561B1">
      <w:pPr>
        <w:pStyle w:val="l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833CC66" w14:textId="77777777" w:rsidR="00A561B1" w:rsidRDefault="00A561B1" w:rsidP="00A561B1">
      <w:pPr>
        <w:pStyle w:val="l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6356135" w14:textId="77777777" w:rsidR="00367C80" w:rsidRPr="00023876" w:rsidRDefault="00367C80" w:rsidP="00A561B1">
      <w:pPr>
        <w:pStyle w:val="l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8DF2DB4" w14:textId="77777777" w:rsidR="00A561B1" w:rsidRDefault="00A561B1" w:rsidP="00A561B1">
      <w:pPr>
        <w:pStyle w:val="l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23876">
        <w:rPr>
          <w:rFonts w:ascii="Arial" w:hAnsi="Arial" w:cs="Arial"/>
          <w:color w:val="000000"/>
          <w:sz w:val="22"/>
          <w:szCs w:val="22"/>
        </w:rPr>
        <w:t>Obsah</w:t>
      </w:r>
    </w:p>
    <w:p w14:paraId="24E9518C" w14:textId="77777777" w:rsidR="00053EE9" w:rsidRPr="00023876" w:rsidRDefault="00053EE9" w:rsidP="00A561B1">
      <w:pPr>
        <w:pStyle w:val="l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I. Úvod</w:t>
      </w:r>
    </w:p>
    <w:p w14:paraId="25EA24C7" w14:textId="77777777" w:rsidR="00A561B1" w:rsidRPr="00023876" w:rsidRDefault="00A561B1" w:rsidP="00A561B1">
      <w:pPr>
        <w:pStyle w:val="l7"/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023876">
        <w:rPr>
          <w:rStyle w:val="PromnnHTML"/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a)</w:t>
      </w:r>
      <w:r w:rsidRPr="00023876">
        <w:rPr>
          <w:rFonts w:ascii="Arial" w:hAnsi="Arial" w:cs="Arial"/>
          <w:color w:val="000000"/>
          <w:sz w:val="22"/>
          <w:szCs w:val="22"/>
        </w:rPr>
        <w:t> vyhodnocení uplatňování územně plánovací dokumentace,</w:t>
      </w:r>
    </w:p>
    <w:p w14:paraId="2291B39F" w14:textId="77777777" w:rsidR="00A561B1" w:rsidRPr="00023876" w:rsidRDefault="00A561B1" w:rsidP="00A561B1">
      <w:pPr>
        <w:pStyle w:val="l7"/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023876">
        <w:rPr>
          <w:rStyle w:val="PromnnHTML"/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b)</w:t>
      </w:r>
      <w:r w:rsidRPr="00023876">
        <w:rPr>
          <w:rFonts w:ascii="Arial" w:hAnsi="Arial" w:cs="Arial"/>
          <w:color w:val="000000"/>
          <w:sz w:val="22"/>
          <w:szCs w:val="22"/>
        </w:rPr>
        <w:t> problémy k řešení v územně plánovací dokumentaci vyplývající z územně analytických podkladů,</w:t>
      </w:r>
    </w:p>
    <w:p w14:paraId="4AA49F9F" w14:textId="77777777" w:rsidR="00A561B1" w:rsidRPr="00023876" w:rsidRDefault="00A561B1" w:rsidP="00A561B1">
      <w:pPr>
        <w:pStyle w:val="l7"/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023876">
        <w:rPr>
          <w:rStyle w:val="PromnnHTML"/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c)</w:t>
      </w:r>
      <w:r w:rsidRPr="00023876">
        <w:rPr>
          <w:rFonts w:ascii="Arial" w:hAnsi="Arial" w:cs="Arial"/>
          <w:color w:val="000000"/>
          <w:sz w:val="22"/>
          <w:szCs w:val="22"/>
        </w:rPr>
        <w:t> vyhodnocení souladu územně plánovací dokumentace s politikou územního rozvoje a nadřazenou územně plánovací dokumentací,</w:t>
      </w:r>
    </w:p>
    <w:p w14:paraId="288C6DD5" w14:textId="77777777" w:rsidR="00A561B1" w:rsidRPr="00023876" w:rsidRDefault="00A561B1" w:rsidP="00A561B1">
      <w:pPr>
        <w:pStyle w:val="l7"/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023876">
        <w:rPr>
          <w:rStyle w:val="PromnnHTML"/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d)</w:t>
      </w:r>
      <w:r w:rsidRPr="00023876">
        <w:rPr>
          <w:rFonts w:ascii="Arial" w:hAnsi="Arial" w:cs="Arial"/>
          <w:color w:val="000000"/>
          <w:sz w:val="22"/>
          <w:szCs w:val="22"/>
        </w:rPr>
        <w:t> vyhodnocení vlivů uplatňování územně plánovací dokumentace na udržitelný rozvoj území z hlediska jejich možných nepředvídaných dopadů, včetně potřeby opatření na jejich odvrácení, zmírnění nebo kompenzaci,</w:t>
      </w:r>
    </w:p>
    <w:p w14:paraId="2E5E3A67" w14:textId="77777777" w:rsidR="00A561B1" w:rsidRPr="00053EE9" w:rsidRDefault="00A561B1" w:rsidP="00A561B1">
      <w:pPr>
        <w:pStyle w:val="l7"/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023876">
        <w:rPr>
          <w:rStyle w:val="PromnnHTML"/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e)</w:t>
      </w:r>
      <w:r w:rsidRPr="00023876">
        <w:rPr>
          <w:rFonts w:ascii="Arial" w:hAnsi="Arial" w:cs="Arial"/>
          <w:color w:val="000000"/>
          <w:sz w:val="22"/>
          <w:szCs w:val="22"/>
        </w:rPr>
        <w:t xml:space="preserve"> vyhodnocení potřeby pořízení změny územně plánovací dokumentace nebo nové územně </w:t>
      </w:r>
      <w:r w:rsidRPr="00053EE9">
        <w:rPr>
          <w:rFonts w:ascii="Arial" w:hAnsi="Arial" w:cs="Arial"/>
          <w:color w:val="000000"/>
          <w:sz w:val="22"/>
          <w:szCs w:val="22"/>
        </w:rPr>
        <w:t>plánovací dokumentace,</w:t>
      </w:r>
    </w:p>
    <w:p w14:paraId="6FF359D5" w14:textId="77777777" w:rsidR="00A561B1" w:rsidRPr="00053EE9" w:rsidRDefault="00A561B1" w:rsidP="00A561B1">
      <w:pPr>
        <w:pStyle w:val="l7"/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053EE9">
        <w:rPr>
          <w:rStyle w:val="PromnnHTML"/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f)</w:t>
      </w:r>
      <w:r w:rsidRPr="00053EE9">
        <w:rPr>
          <w:rFonts w:ascii="Arial" w:hAnsi="Arial" w:cs="Arial"/>
          <w:color w:val="000000"/>
          <w:sz w:val="22"/>
          <w:szCs w:val="22"/>
        </w:rPr>
        <w:t> vyhodnocení podnětů na změnu územně plánovací dokumentace,</w:t>
      </w:r>
    </w:p>
    <w:p w14:paraId="65CA271B" w14:textId="77777777" w:rsidR="00A561B1" w:rsidRPr="00053EE9" w:rsidRDefault="00A561B1" w:rsidP="00A561B1">
      <w:pPr>
        <w:pStyle w:val="l7"/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053EE9">
        <w:rPr>
          <w:rStyle w:val="PromnnHTML"/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g)</w:t>
      </w:r>
      <w:r w:rsidRPr="00053EE9">
        <w:rPr>
          <w:rFonts w:ascii="Arial" w:hAnsi="Arial" w:cs="Arial"/>
          <w:color w:val="000000"/>
          <w:sz w:val="22"/>
          <w:szCs w:val="22"/>
        </w:rPr>
        <w:t> podnět na změnu nadřazené územně plánovací dokumentace nebo politiky územního rozvoje</w:t>
      </w:r>
    </w:p>
    <w:p w14:paraId="174B11D9" w14:textId="77777777" w:rsidR="00E45784" w:rsidRPr="00053EE9" w:rsidRDefault="00E45784">
      <w:pPr>
        <w:rPr>
          <w:rFonts w:ascii="Arial" w:hAnsi="Arial" w:cs="Arial"/>
        </w:rPr>
      </w:pPr>
    </w:p>
    <w:p w14:paraId="35F87FE9" w14:textId="77777777" w:rsidR="00053EE9" w:rsidRDefault="00053EE9">
      <w:pPr>
        <w:rPr>
          <w:rFonts w:ascii="Arial" w:hAnsi="Arial" w:cs="Arial"/>
        </w:rPr>
      </w:pPr>
      <w:r w:rsidRPr="00053EE9">
        <w:rPr>
          <w:rFonts w:ascii="Arial" w:hAnsi="Arial" w:cs="Arial"/>
        </w:rPr>
        <w:t>II. Závěr</w:t>
      </w:r>
    </w:p>
    <w:p w14:paraId="194FCB77" w14:textId="77777777" w:rsidR="00053EE9" w:rsidRDefault="00053EE9">
      <w:pPr>
        <w:rPr>
          <w:rFonts w:ascii="Arial" w:hAnsi="Arial" w:cs="Arial"/>
        </w:rPr>
      </w:pPr>
    </w:p>
    <w:p w14:paraId="253D4217" w14:textId="77777777" w:rsidR="009568F3" w:rsidRDefault="009568F3" w:rsidP="009568F3">
      <w:pPr>
        <w:pStyle w:val="Zkladntext"/>
        <w:widowControl/>
        <w:spacing w:before="120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 xml:space="preserve">Zpracoval:   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   </w:t>
      </w:r>
      <w:proofErr w:type="spellStart"/>
      <w:r>
        <w:rPr>
          <w:rFonts w:ascii="Arial" w:hAnsi="Arial" w:cs="Arial"/>
          <w:bCs/>
          <w:sz w:val="22"/>
          <w:szCs w:val="22"/>
        </w:rPr>
        <w:t>MěÚ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Vimperk, odbor výstavby a územního plánování</w:t>
      </w:r>
    </w:p>
    <w:p w14:paraId="3A1D2620" w14:textId="77777777" w:rsidR="009568F3" w:rsidRDefault="009568F3" w:rsidP="009568F3">
      <w:pPr>
        <w:pStyle w:val="Zkladntext"/>
        <w:widowControl/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</w:t>
      </w:r>
      <w:r w:rsidR="00A560AD">
        <w:rPr>
          <w:rFonts w:ascii="Arial" w:hAnsi="Arial" w:cs="Arial"/>
          <w:bCs/>
          <w:sz w:val="22"/>
          <w:szCs w:val="22"/>
        </w:rPr>
        <w:t>č</w:t>
      </w:r>
      <w:r w:rsidR="004625C2">
        <w:rPr>
          <w:rFonts w:ascii="Arial" w:hAnsi="Arial" w:cs="Arial"/>
          <w:bCs/>
          <w:sz w:val="22"/>
          <w:szCs w:val="22"/>
        </w:rPr>
        <w:t xml:space="preserve">ervenec </w:t>
      </w:r>
      <w:r>
        <w:rPr>
          <w:rFonts w:ascii="Arial" w:hAnsi="Arial" w:cs="Arial"/>
          <w:bCs/>
          <w:sz w:val="22"/>
          <w:szCs w:val="22"/>
        </w:rPr>
        <w:t>2025, úprava po projednání………………</w:t>
      </w:r>
    </w:p>
    <w:p w14:paraId="0B4C7531" w14:textId="77777777" w:rsidR="00053EE9" w:rsidRDefault="00053EE9">
      <w:pPr>
        <w:rPr>
          <w:rFonts w:ascii="Arial" w:hAnsi="Arial" w:cs="Arial"/>
        </w:rPr>
      </w:pPr>
    </w:p>
    <w:p w14:paraId="0F388AEE" w14:textId="77777777" w:rsidR="00053EE9" w:rsidRPr="0004780D" w:rsidRDefault="00053EE9" w:rsidP="00053EE9">
      <w:pPr>
        <w:pStyle w:val="Zkladntext"/>
        <w:widowControl/>
        <w:spacing w:before="120"/>
        <w:outlineLvl w:val="0"/>
        <w:rPr>
          <w:rFonts w:ascii="Arial" w:hAnsi="Arial" w:cs="Arial"/>
          <w:b/>
          <w:bCs/>
          <w:sz w:val="22"/>
          <w:szCs w:val="22"/>
        </w:rPr>
      </w:pPr>
      <w:r w:rsidRPr="0004780D">
        <w:rPr>
          <w:rFonts w:ascii="Arial" w:hAnsi="Arial" w:cs="Arial"/>
          <w:b/>
          <w:bCs/>
          <w:sz w:val="22"/>
          <w:szCs w:val="22"/>
        </w:rPr>
        <w:lastRenderedPageBreak/>
        <w:t>I. Úvod</w:t>
      </w:r>
    </w:p>
    <w:p w14:paraId="073693CC" w14:textId="77777777" w:rsidR="00053EE9" w:rsidRDefault="00053EE9" w:rsidP="00053EE9">
      <w:pPr>
        <w:adjustRightInd w:val="0"/>
        <w:jc w:val="both"/>
        <w:rPr>
          <w:rFonts w:ascii="Arial" w:hAnsi="Arial" w:cs="Arial"/>
          <w:color w:val="000000"/>
        </w:rPr>
      </w:pPr>
      <w:r w:rsidRPr="001F7091">
        <w:rPr>
          <w:rFonts w:ascii="Arial" w:hAnsi="Arial" w:cs="Arial"/>
          <w:color w:val="000000"/>
        </w:rPr>
        <w:t xml:space="preserve">Územní plán </w:t>
      </w:r>
      <w:r w:rsidR="004625C2">
        <w:rPr>
          <w:rFonts w:ascii="Arial" w:hAnsi="Arial" w:cs="Arial"/>
          <w:color w:val="000000"/>
        </w:rPr>
        <w:t>obce Stachy</w:t>
      </w:r>
      <w:r w:rsidRPr="001F7091">
        <w:rPr>
          <w:rFonts w:ascii="Arial" w:hAnsi="Arial" w:cs="Arial"/>
          <w:color w:val="000000"/>
        </w:rPr>
        <w:t xml:space="preserve"> byl pořízen dle zákona č. </w:t>
      </w:r>
      <w:r w:rsidR="004625C2">
        <w:rPr>
          <w:rFonts w:ascii="Arial" w:hAnsi="Arial" w:cs="Arial"/>
          <w:color w:val="000000"/>
        </w:rPr>
        <w:t>50</w:t>
      </w:r>
      <w:r w:rsidRPr="001F7091">
        <w:rPr>
          <w:rFonts w:ascii="Arial" w:hAnsi="Arial" w:cs="Arial"/>
          <w:color w:val="000000"/>
        </w:rPr>
        <w:t>/</w:t>
      </w:r>
      <w:r w:rsidR="004625C2">
        <w:rPr>
          <w:rFonts w:ascii="Arial" w:hAnsi="Arial" w:cs="Arial"/>
          <w:color w:val="000000"/>
        </w:rPr>
        <w:t>1976</w:t>
      </w:r>
      <w:r w:rsidRPr="001F7091">
        <w:rPr>
          <w:rFonts w:ascii="Arial" w:hAnsi="Arial" w:cs="Arial"/>
          <w:color w:val="000000"/>
        </w:rPr>
        <w:t xml:space="preserve"> Sb., o územním plánování a stavebním řádu </w:t>
      </w:r>
      <w:r w:rsidR="004625C2">
        <w:rPr>
          <w:rFonts w:ascii="Arial" w:hAnsi="Arial" w:cs="Arial"/>
          <w:color w:val="000000"/>
        </w:rPr>
        <w:t>v platném znění,</w:t>
      </w:r>
      <w:r w:rsidRPr="001F7091">
        <w:rPr>
          <w:rFonts w:ascii="Arial" w:hAnsi="Arial" w:cs="Arial"/>
          <w:color w:val="000000"/>
        </w:rPr>
        <w:t xml:space="preserve"> a vydán v roce 20</w:t>
      </w:r>
      <w:r w:rsidR="004625C2">
        <w:rPr>
          <w:rFonts w:ascii="Arial" w:hAnsi="Arial" w:cs="Arial"/>
          <w:color w:val="000000"/>
        </w:rPr>
        <w:t>02</w:t>
      </w:r>
      <w:r>
        <w:rPr>
          <w:rFonts w:ascii="Arial" w:hAnsi="Arial" w:cs="Arial"/>
          <w:color w:val="000000"/>
        </w:rPr>
        <w:t>, který byl v roce 20</w:t>
      </w:r>
      <w:r w:rsidR="004625C2">
        <w:rPr>
          <w:rFonts w:ascii="Arial" w:hAnsi="Arial" w:cs="Arial"/>
          <w:color w:val="000000"/>
        </w:rPr>
        <w:t>04</w:t>
      </w:r>
      <w:r>
        <w:rPr>
          <w:rFonts w:ascii="Arial" w:hAnsi="Arial" w:cs="Arial"/>
          <w:color w:val="000000"/>
        </w:rPr>
        <w:t xml:space="preserve"> změněn změnou č. 1</w:t>
      </w:r>
      <w:r w:rsidR="004625C2">
        <w:rPr>
          <w:rFonts w:ascii="Arial" w:hAnsi="Arial" w:cs="Arial"/>
          <w:color w:val="000000"/>
        </w:rPr>
        <w:t xml:space="preserve">, v roce 2005 změnou č. </w:t>
      </w:r>
      <w:r>
        <w:rPr>
          <w:rFonts w:ascii="Arial" w:hAnsi="Arial" w:cs="Arial"/>
          <w:color w:val="000000"/>
        </w:rPr>
        <w:t>2</w:t>
      </w:r>
      <w:r w:rsidR="004625C2">
        <w:rPr>
          <w:rFonts w:ascii="Arial" w:hAnsi="Arial" w:cs="Arial"/>
          <w:color w:val="000000"/>
        </w:rPr>
        <w:t xml:space="preserve"> a 3, v roce 2006 změnou č. 4, </w:t>
      </w:r>
      <w:r>
        <w:rPr>
          <w:rFonts w:ascii="Arial" w:hAnsi="Arial" w:cs="Arial"/>
          <w:color w:val="000000"/>
        </w:rPr>
        <w:t>v roce 20</w:t>
      </w:r>
      <w:r w:rsidR="004625C2">
        <w:rPr>
          <w:rFonts w:ascii="Arial" w:hAnsi="Arial" w:cs="Arial"/>
          <w:color w:val="000000"/>
        </w:rPr>
        <w:t>08</w:t>
      </w:r>
      <w:r>
        <w:rPr>
          <w:rFonts w:ascii="Arial" w:hAnsi="Arial" w:cs="Arial"/>
          <w:color w:val="000000"/>
        </w:rPr>
        <w:t xml:space="preserve"> změnou č. </w:t>
      </w:r>
      <w:r w:rsidR="004625C2">
        <w:rPr>
          <w:rFonts w:ascii="Arial" w:hAnsi="Arial" w:cs="Arial"/>
          <w:color w:val="000000"/>
        </w:rPr>
        <w:t>5, v roce 2009 změnou č. 6, v roce 2011 změnou č. 7 a 8, v roce 2012 změnou č. 10, v roce 2013 změnou č. 9, v roce 2014 změnou č. 12 a 13, v roce 2015 změnou č. 11, v roce 2017 změnu č. 14, v roce 2019 změnou č. 18, v roce 2020 změnou č. 19, v roce 2021 změnou č. 20 a 21, v roce 2024 změnou č. 16</w:t>
      </w:r>
      <w:r>
        <w:rPr>
          <w:rFonts w:ascii="Arial" w:hAnsi="Arial" w:cs="Arial"/>
          <w:color w:val="000000"/>
        </w:rPr>
        <w:t xml:space="preserve"> (dále jen „ÚP</w:t>
      </w:r>
      <w:r w:rsidR="004625C2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“).</w:t>
      </w:r>
    </w:p>
    <w:p w14:paraId="53D0A996" w14:textId="77777777" w:rsidR="00053EE9" w:rsidRPr="00863D91" w:rsidRDefault="00053EE9" w:rsidP="00053EE9">
      <w:pPr>
        <w:adjustRightInd w:val="0"/>
        <w:jc w:val="both"/>
        <w:rPr>
          <w:rFonts w:ascii="Arial" w:hAnsi="Arial" w:cs="Arial"/>
        </w:rPr>
      </w:pPr>
      <w:r w:rsidRPr="001F7091">
        <w:rPr>
          <w:rFonts w:ascii="Arial" w:hAnsi="Arial" w:cs="Arial"/>
          <w:color w:val="000000"/>
        </w:rPr>
        <w:t xml:space="preserve">Podle </w:t>
      </w:r>
      <w:proofErr w:type="spellStart"/>
      <w:r w:rsidRPr="001F7091">
        <w:rPr>
          <w:rFonts w:ascii="Arial" w:hAnsi="Arial" w:cs="Arial"/>
          <w:color w:val="000000"/>
        </w:rPr>
        <w:t>ust</w:t>
      </w:r>
      <w:proofErr w:type="spellEnd"/>
      <w:r w:rsidRPr="001F7091">
        <w:rPr>
          <w:rFonts w:ascii="Arial" w:hAnsi="Arial" w:cs="Arial"/>
          <w:color w:val="000000"/>
        </w:rPr>
        <w:t xml:space="preserve">. § </w:t>
      </w:r>
      <w:r>
        <w:rPr>
          <w:rFonts w:ascii="Arial" w:hAnsi="Arial" w:cs="Arial"/>
          <w:color w:val="000000"/>
        </w:rPr>
        <w:t>106</w:t>
      </w:r>
      <w:r w:rsidRPr="001F7091">
        <w:rPr>
          <w:rFonts w:ascii="Arial" w:hAnsi="Arial" w:cs="Arial"/>
          <w:color w:val="000000"/>
        </w:rPr>
        <w:t xml:space="preserve"> odst. 1 zákona</w:t>
      </w:r>
      <w:r>
        <w:rPr>
          <w:rFonts w:ascii="Arial" w:hAnsi="Arial" w:cs="Arial"/>
          <w:color w:val="000000"/>
        </w:rPr>
        <w:t xml:space="preserve"> č. 283/2021 Sb., stavební zákon, v platném znění (dále je „stavební zákon“), pořizovatel nejméně jednou za 4 roky vyhodnotí uplatňování územního plánu za uplynulé období </w:t>
      </w:r>
      <w:proofErr w:type="gramStart"/>
      <w:r>
        <w:rPr>
          <w:rFonts w:ascii="Arial" w:hAnsi="Arial" w:cs="Arial"/>
          <w:color w:val="000000"/>
        </w:rPr>
        <w:t>a  závěr</w:t>
      </w:r>
      <w:proofErr w:type="gramEnd"/>
      <w:r>
        <w:rPr>
          <w:rFonts w:ascii="Arial" w:hAnsi="Arial" w:cs="Arial"/>
          <w:color w:val="000000"/>
        </w:rPr>
        <w:t xml:space="preserve"> </w:t>
      </w:r>
      <w:r w:rsidRPr="001F7091">
        <w:rPr>
          <w:rFonts w:ascii="Arial" w:hAnsi="Arial" w:cs="Arial"/>
          <w:color w:val="000000"/>
        </w:rPr>
        <w:t xml:space="preserve">předloží zastupitelstvu </w:t>
      </w:r>
      <w:r>
        <w:rPr>
          <w:rFonts w:ascii="Arial" w:hAnsi="Arial" w:cs="Arial"/>
          <w:color w:val="000000"/>
        </w:rPr>
        <w:t xml:space="preserve">obce. </w:t>
      </w:r>
      <w:r w:rsidRPr="001F7091">
        <w:rPr>
          <w:rFonts w:ascii="Arial" w:hAnsi="Arial" w:cs="Arial"/>
          <w:color w:val="000000"/>
        </w:rPr>
        <w:t xml:space="preserve"> </w:t>
      </w:r>
      <w:r w:rsidRPr="001E4233">
        <w:rPr>
          <w:rFonts w:ascii="Arial" w:hAnsi="Arial" w:cs="Arial"/>
          <w:color w:val="000000"/>
        </w:rPr>
        <w:t>V souladu s tímto ustanovením a na základě nových skutečností přistoupil v souladu s </w:t>
      </w:r>
      <w:proofErr w:type="spellStart"/>
      <w:r w:rsidRPr="001E4233">
        <w:rPr>
          <w:rFonts w:ascii="Arial" w:hAnsi="Arial" w:cs="Arial"/>
          <w:color w:val="000000"/>
        </w:rPr>
        <w:t>ust</w:t>
      </w:r>
      <w:proofErr w:type="spellEnd"/>
      <w:r w:rsidRPr="001E4233">
        <w:rPr>
          <w:rFonts w:ascii="Arial" w:hAnsi="Arial" w:cs="Arial"/>
          <w:color w:val="000000"/>
        </w:rPr>
        <w:t xml:space="preserve">. § </w:t>
      </w:r>
      <w:r>
        <w:rPr>
          <w:rFonts w:ascii="Arial" w:hAnsi="Arial" w:cs="Arial"/>
          <w:color w:val="000000"/>
        </w:rPr>
        <w:t xml:space="preserve">107 odst. 1 </w:t>
      </w:r>
      <w:r w:rsidRPr="001E4233">
        <w:rPr>
          <w:rFonts w:ascii="Arial" w:hAnsi="Arial" w:cs="Arial"/>
          <w:color w:val="000000"/>
        </w:rPr>
        <w:t xml:space="preserve">stavebního zákona úřad územního plánování </w:t>
      </w:r>
      <w:proofErr w:type="spellStart"/>
      <w:r>
        <w:rPr>
          <w:rFonts w:ascii="Arial" w:hAnsi="Arial" w:cs="Arial"/>
          <w:color w:val="000000"/>
        </w:rPr>
        <w:t>MěÚ</w:t>
      </w:r>
      <w:proofErr w:type="spellEnd"/>
      <w:r>
        <w:rPr>
          <w:rFonts w:ascii="Arial" w:hAnsi="Arial" w:cs="Arial"/>
          <w:color w:val="000000"/>
        </w:rPr>
        <w:t xml:space="preserve"> Vimperk </w:t>
      </w:r>
      <w:r w:rsidRPr="001E4233">
        <w:rPr>
          <w:rFonts w:ascii="Arial" w:hAnsi="Arial" w:cs="Arial"/>
          <w:color w:val="000000"/>
        </w:rPr>
        <w:t xml:space="preserve">jako pořizovatel územně plánovací dokumentace ke zpracování Zprávy </w:t>
      </w:r>
      <w:r>
        <w:rPr>
          <w:rFonts w:ascii="Arial" w:hAnsi="Arial" w:cs="Arial"/>
          <w:color w:val="000000"/>
        </w:rPr>
        <w:t xml:space="preserve">III. </w:t>
      </w:r>
      <w:r w:rsidRPr="001E4233">
        <w:rPr>
          <w:rFonts w:ascii="Arial" w:hAnsi="Arial" w:cs="Arial"/>
          <w:color w:val="000000"/>
        </w:rPr>
        <w:t xml:space="preserve">o uplatňování </w:t>
      </w:r>
      <w:r>
        <w:rPr>
          <w:rFonts w:ascii="Arial" w:hAnsi="Arial" w:cs="Arial"/>
          <w:color w:val="000000"/>
        </w:rPr>
        <w:t>ú</w:t>
      </w:r>
      <w:r w:rsidRPr="001E4233">
        <w:rPr>
          <w:rFonts w:ascii="Arial" w:hAnsi="Arial" w:cs="Arial"/>
          <w:color w:val="000000"/>
        </w:rPr>
        <w:t xml:space="preserve">zemního plánu </w:t>
      </w:r>
      <w:r w:rsidR="00F81028">
        <w:rPr>
          <w:rFonts w:ascii="Arial" w:hAnsi="Arial" w:cs="Arial"/>
          <w:color w:val="000000"/>
        </w:rPr>
        <w:t>obce Stachy</w:t>
      </w:r>
      <w:r>
        <w:rPr>
          <w:rFonts w:ascii="Arial" w:hAnsi="Arial" w:cs="Arial"/>
          <w:color w:val="000000"/>
        </w:rPr>
        <w:t xml:space="preserve">, jehož návrh (dále jen „návrh zprávy III.“) </w:t>
      </w:r>
      <w:r w:rsidRPr="001E4233">
        <w:rPr>
          <w:rFonts w:ascii="Arial" w:hAnsi="Arial" w:cs="Arial"/>
          <w:color w:val="000000"/>
        </w:rPr>
        <w:t xml:space="preserve">vychází z § </w:t>
      </w:r>
      <w:r>
        <w:rPr>
          <w:rFonts w:ascii="Arial" w:hAnsi="Arial" w:cs="Arial"/>
          <w:color w:val="000000"/>
        </w:rPr>
        <w:t>107</w:t>
      </w:r>
      <w:r w:rsidRPr="001E4233">
        <w:rPr>
          <w:rFonts w:ascii="Arial" w:hAnsi="Arial" w:cs="Arial"/>
          <w:color w:val="000000"/>
        </w:rPr>
        <w:t xml:space="preserve"> odst. </w:t>
      </w:r>
      <w:r>
        <w:rPr>
          <w:rFonts w:ascii="Arial" w:hAnsi="Arial" w:cs="Arial"/>
          <w:color w:val="000000"/>
        </w:rPr>
        <w:t>2</w:t>
      </w:r>
      <w:r w:rsidRPr="001E4233">
        <w:rPr>
          <w:rFonts w:ascii="Arial" w:hAnsi="Arial" w:cs="Arial"/>
          <w:color w:val="000000"/>
        </w:rPr>
        <w:t xml:space="preserve"> stavebního zákona</w:t>
      </w:r>
      <w:r>
        <w:rPr>
          <w:rFonts w:ascii="Arial" w:hAnsi="Arial" w:cs="Arial"/>
          <w:color w:val="000000"/>
        </w:rPr>
        <w:t>.</w:t>
      </w:r>
    </w:p>
    <w:p w14:paraId="0706CD57" w14:textId="77777777" w:rsidR="00053EE9" w:rsidRDefault="00053EE9" w:rsidP="00053EE9"/>
    <w:p w14:paraId="2B004106" w14:textId="77777777" w:rsidR="00053EE9" w:rsidRDefault="00053EE9" w:rsidP="00725C82">
      <w:pPr>
        <w:pStyle w:val="l7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23876">
        <w:rPr>
          <w:rFonts w:ascii="Arial" w:hAnsi="Arial" w:cs="Arial"/>
          <w:color w:val="000000"/>
          <w:sz w:val="22"/>
          <w:szCs w:val="22"/>
        </w:rPr>
        <w:t>vyhodnocení uplatňování územně plánovací dokumentace</w:t>
      </w:r>
    </w:p>
    <w:p w14:paraId="43CB426B" w14:textId="77777777" w:rsidR="00053EE9" w:rsidRPr="00D57E00" w:rsidRDefault="00053EE9" w:rsidP="00053EE9">
      <w:pPr>
        <w:pStyle w:val="l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7BFE866" w14:textId="77777777" w:rsidR="00053EE9" w:rsidRPr="00F81028" w:rsidRDefault="00053EE9" w:rsidP="00053EE9">
      <w:pPr>
        <w:adjustRightInd w:val="0"/>
        <w:jc w:val="both"/>
        <w:rPr>
          <w:rFonts w:ascii="Arial" w:hAnsi="Arial" w:cs="Arial"/>
        </w:rPr>
      </w:pPr>
      <w:r w:rsidRPr="00D57E00">
        <w:rPr>
          <w:rFonts w:ascii="Arial" w:hAnsi="Arial" w:cs="Arial"/>
        </w:rPr>
        <w:t xml:space="preserve">Zastavěné území bylo vymezeno </w:t>
      </w:r>
      <w:r w:rsidR="00F81028">
        <w:rPr>
          <w:rFonts w:ascii="Arial" w:hAnsi="Arial" w:cs="Arial"/>
        </w:rPr>
        <w:t>v </w:t>
      </w:r>
      <w:r w:rsidR="00F81028" w:rsidRPr="00F81028">
        <w:rPr>
          <w:rFonts w:ascii="Arial" w:hAnsi="Arial" w:cs="Arial"/>
        </w:rPr>
        <w:t xml:space="preserve">ÚPO v roce 2000 </w:t>
      </w:r>
      <w:r w:rsidRPr="00F81028">
        <w:rPr>
          <w:rFonts w:ascii="Arial" w:hAnsi="Arial" w:cs="Arial"/>
        </w:rPr>
        <w:t>a uprav</w:t>
      </w:r>
      <w:r w:rsidR="00F81028" w:rsidRPr="00F81028">
        <w:rPr>
          <w:rFonts w:ascii="Arial" w:hAnsi="Arial" w:cs="Arial"/>
        </w:rPr>
        <w:t>ováno</w:t>
      </w:r>
      <w:r w:rsidRPr="00F81028">
        <w:rPr>
          <w:rFonts w:ascii="Arial" w:hAnsi="Arial" w:cs="Arial"/>
        </w:rPr>
        <w:t xml:space="preserve"> dle skutečného průběhu v době </w:t>
      </w:r>
      <w:proofErr w:type="gramStart"/>
      <w:r w:rsidRPr="00F81028">
        <w:rPr>
          <w:rFonts w:ascii="Arial" w:hAnsi="Arial" w:cs="Arial"/>
        </w:rPr>
        <w:t xml:space="preserve">zpracování </w:t>
      </w:r>
      <w:r w:rsidR="00F81028" w:rsidRPr="00F81028">
        <w:rPr>
          <w:rFonts w:ascii="Arial" w:hAnsi="Arial" w:cs="Arial"/>
        </w:rPr>
        <w:t xml:space="preserve"> jednotlivých</w:t>
      </w:r>
      <w:proofErr w:type="gramEnd"/>
      <w:r w:rsidR="00F81028" w:rsidRPr="00F81028">
        <w:rPr>
          <w:rFonts w:ascii="Arial" w:hAnsi="Arial" w:cs="Arial"/>
        </w:rPr>
        <w:t xml:space="preserve"> změn ÚPO </w:t>
      </w:r>
      <w:r w:rsidRPr="00F81028">
        <w:rPr>
          <w:rFonts w:ascii="Arial" w:hAnsi="Arial" w:cs="Arial"/>
        </w:rPr>
        <w:t>ve smyslu dle § 58 a § 59 zákona č.183/2006 Sb.</w:t>
      </w:r>
      <w:r w:rsidR="00F81028" w:rsidRPr="00F81028">
        <w:rPr>
          <w:rFonts w:ascii="Arial" w:hAnsi="Arial" w:cs="Arial"/>
        </w:rPr>
        <w:t>, o územním plánování a stavebním řádu v platném znění. Naposledy tak bylo měněno ke dni 01. 07. 2021.</w:t>
      </w:r>
    </w:p>
    <w:p w14:paraId="48436F9D" w14:textId="77777777" w:rsidR="006405F1" w:rsidRDefault="00053EE9" w:rsidP="00053EE9">
      <w:pPr>
        <w:adjustRightInd w:val="0"/>
        <w:jc w:val="both"/>
        <w:rPr>
          <w:rFonts w:ascii="Arial" w:hAnsi="Arial" w:cs="Arial"/>
        </w:rPr>
      </w:pPr>
      <w:r w:rsidRPr="00863611">
        <w:rPr>
          <w:rFonts w:ascii="Arial" w:hAnsi="Arial" w:cs="Arial"/>
        </w:rPr>
        <w:t xml:space="preserve">Rozvojové potřeby obce </w:t>
      </w:r>
      <w:r w:rsidR="00F81028">
        <w:rPr>
          <w:rFonts w:ascii="Arial" w:hAnsi="Arial" w:cs="Arial"/>
        </w:rPr>
        <w:t>Stachy směřují</w:t>
      </w:r>
      <w:r>
        <w:rPr>
          <w:rFonts w:ascii="Arial" w:hAnsi="Arial" w:cs="Arial"/>
        </w:rPr>
        <w:t xml:space="preserve"> </w:t>
      </w:r>
      <w:r w:rsidRPr="00863611">
        <w:rPr>
          <w:rFonts w:ascii="Arial" w:hAnsi="Arial" w:cs="Arial"/>
        </w:rPr>
        <w:t xml:space="preserve">především do oblasti individuální bytové výstavby a </w:t>
      </w:r>
      <w:r>
        <w:rPr>
          <w:rFonts w:ascii="Arial" w:hAnsi="Arial" w:cs="Arial"/>
        </w:rPr>
        <w:t xml:space="preserve">možnosti rozšíření </w:t>
      </w:r>
      <w:r w:rsidR="00F81028">
        <w:rPr>
          <w:rFonts w:ascii="Arial" w:hAnsi="Arial" w:cs="Arial"/>
        </w:rPr>
        <w:t>občanského vybavení v podobě penzionů, apartmánových domů a domů bytových. Doplňováno je</w:t>
      </w:r>
      <w:r w:rsidRPr="00863611">
        <w:rPr>
          <w:rFonts w:ascii="Arial" w:hAnsi="Arial" w:cs="Arial"/>
        </w:rPr>
        <w:t xml:space="preserve"> zemědělství</w:t>
      </w:r>
      <w:r w:rsidR="00F81028">
        <w:rPr>
          <w:rFonts w:ascii="Arial" w:hAnsi="Arial" w:cs="Arial"/>
        </w:rPr>
        <w:t xml:space="preserve">m. Nová zástavba </w:t>
      </w:r>
      <w:r>
        <w:rPr>
          <w:rFonts w:ascii="Arial" w:hAnsi="Arial" w:cs="Arial"/>
        </w:rPr>
        <w:t>vhodně dopl</w:t>
      </w:r>
      <w:r w:rsidR="00F81028">
        <w:rPr>
          <w:rFonts w:ascii="Arial" w:hAnsi="Arial" w:cs="Arial"/>
        </w:rPr>
        <w:t>ňuje</w:t>
      </w:r>
      <w:r>
        <w:rPr>
          <w:rFonts w:ascii="Arial" w:hAnsi="Arial" w:cs="Arial"/>
        </w:rPr>
        <w:t xml:space="preserve"> stávající zástavbu </w:t>
      </w:r>
      <w:r w:rsidR="00F81028">
        <w:rPr>
          <w:rFonts w:ascii="Arial" w:hAnsi="Arial" w:cs="Arial"/>
        </w:rPr>
        <w:t xml:space="preserve">v jednotlivých sídlech obce, především v centrální části ve </w:t>
      </w:r>
      <w:proofErr w:type="spellStart"/>
      <w:r w:rsidR="00F81028">
        <w:rPr>
          <w:rFonts w:ascii="Arial" w:hAnsi="Arial" w:cs="Arial"/>
        </w:rPr>
        <w:t>Stachách</w:t>
      </w:r>
      <w:proofErr w:type="spellEnd"/>
      <w:r w:rsidR="006405F1">
        <w:rPr>
          <w:rFonts w:ascii="Arial" w:hAnsi="Arial" w:cs="Arial"/>
        </w:rPr>
        <w:t xml:space="preserve">, dále </w:t>
      </w:r>
      <w:r>
        <w:rPr>
          <w:rFonts w:ascii="Arial" w:hAnsi="Arial" w:cs="Arial"/>
        </w:rPr>
        <w:t>podél hlavní komunikace</w:t>
      </w:r>
      <w:r w:rsidR="006405F1">
        <w:rPr>
          <w:rFonts w:ascii="Arial" w:hAnsi="Arial" w:cs="Arial"/>
        </w:rPr>
        <w:t xml:space="preserve"> </w:t>
      </w:r>
      <w:proofErr w:type="gramStart"/>
      <w:r w:rsidR="006405F1">
        <w:rPr>
          <w:rFonts w:ascii="Arial" w:hAnsi="Arial" w:cs="Arial"/>
        </w:rPr>
        <w:t xml:space="preserve">Stachy - </w:t>
      </w:r>
      <w:proofErr w:type="spellStart"/>
      <w:r w:rsidR="006405F1">
        <w:rPr>
          <w:rFonts w:ascii="Arial" w:hAnsi="Arial" w:cs="Arial"/>
        </w:rPr>
        <w:t>Michalov</w:t>
      </w:r>
      <w:proofErr w:type="spellEnd"/>
      <w:proofErr w:type="gramEnd"/>
      <w:r>
        <w:rPr>
          <w:rFonts w:ascii="Arial" w:hAnsi="Arial" w:cs="Arial"/>
        </w:rPr>
        <w:t>,</w:t>
      </w:r>
      <w:r w:rsidR="006405F1">
        <w:rPr>
          <w:rFonts w:ascii="Arial" w:hAnsi="Arial" w:cs="Arial"/>
        </w:rPr>
        <w:t xml:space="preserve"> rozvoj nastává i v sídle Úbislav a Jaroškov.</w:t>
      </w:r>
    </w:p>
    <w:p w14:paraId="5E1DBCB7" w14:textId="77777777" w:rsidR="006405F1" w:rsidRDefault="006405F1" w:rsidP="00053EE9">
      <w:pPr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Jednotlivé změny ÚPO postupem času se týkaly především individuálních zájmů, tj. možnost výstavby rodinných domů, ale i poskytování rekreace v podobě penzionů, apartmánů a bytových jednotek, což obci nepřináší kýžený zisk. Rozvoj turizmu je žádoucí, ale v takové míře, aby tím netrpěla příroda, která je ve správním území Stachy z poloviny pod Správou Národního parku Šumava, v chráněném území.</w:t>
      </w:r>
    </w:p>
    <w:p w14:paraId="35DD9ACA" w14:textId="77777777" w:rsidR="006405F1" w:rsidRDefault="006405F1" w:rsidP="00053EE9">
      <w:pPr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Již dříve obsahoval v některých zastavitelných plochách ÚPO podmínku zpracování regulačního plánu, která však nebyla naplněna. Poslední změna z roku 2024 tuto podmínku uplatňuje u téměř všech velkých ploch. Zatím nebyl zpracován žádný.</w:t>
      </w:r>
    </w:p>
    <w:p w14:paraId="1187F6DA" w14:textId="77777777" w:rsidR="00B9290C" w:rsidRDefault="00B9290C" w:rsidP="00053EE9">
      <w:pPr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Poslední změna ÚPO z roku 2024 upravila množství vymezených ploch z předcházejících změn a vymezila nové pouze v omezeném rozsahu a tak, aby byl zachován charakter zástavby jednotlivých lokalit. Ve volné krajině došlo k vymezení nových ploch pouze pro zemědělství.</w:t>
      </w:r>
    </w:p>
    <w:p w14:paraId="2815B6E7" w14:textId="77777777" w:rsidR="006405F1" w:rsidRDefault="006405F1" w:rsidP="00053EE9">
      <w:pPr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Ze zpracované a schválené Územní studie veřejných prostranství pro obce ORP Vimperk </w:t>
      </w:r>
      <w:r w:rsidR="00B9290C">
        <w:rPr>
          <w:rFonts w:ascii="Arial" w:hAnsi="Arial" w:cs="Arial"/>
        </w:rPr>
        <w:t>z r</w:t>
      </w:r>
      <w:r w:rsidR="00D676E9">
        <w:rPr>
          <w:rFonts w:ascii="Arial" w:hAnsi="Arial" w:cs="Arial"/>
        </w:rPr>
        <w:t>o</w:t>
      </w:r>
      <w:r w:rsidR="00B9290C">
        <w:rPr>
          <w:rFonts w:ascii="Arial" w:hAnsi="Arial" w:cs="Arial"/>
        </w:rPr>
        <w:t xml:space="preserve">ku 2019 </w:t>
      </w:r>
      <w:r>
        <w:rPr>
          <w:rFonts w:ascii="Arial" w:hAnsi="Arial" w:cs="Arial"/>
        </w:rPr>
        <w:t>byla využita částečně ta část, která se zabývá v</w:t>
      </w:r>
      <w:r w:rsidR="00B9290C">
        <w:rPr>
          <w:rFonts w:ascii="Arial" w:hAnsi="Arial" w:cs="Arial"/>
        </w:rPr>
        <w:t>e</w:t>
      </w:r>
      <w:r>
        <w:rPr>
          <w:rFonts w:ascii="Arial" w:hAnsi="Arial" w:cs="Arial"/>
        </w:rPr>
        <w:t>ř</w:t>
      </w:r>
      <w:r w:rsidR="00B9290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jným prostranstvím </w:t>
      </w:r>
      <w:r w:rsidR="00B9290C">
        <w:rPr>
          <w:rFonts w:ascii="Arial" w:hAnsi="Arial" w:cs="Arial"/>
        </w:rPr>
        <w:t xml:space="preserve">u autobusového nádraží na </w:t>
      </w:r>
      <w:proofErr w:type="spellStart"/>
      <w:r w:rsidR="00B9290C">
        <w:rPr>
          <w:rFonts w:ascii="Arial" w:hAnsi="Arial" w:cs="Arial"/>
        </w:rPr>
        <w:t>Stachách</w:t>
      </w:r>
      <w:proofErr w:type="spellEnd"/>
      <w:r w:rsidR="00B9290C">
        <w:rPr>
          <w:rFonts w:ascii="Arial" w:hAnsi="Arial" w:cs="Arial"/>
        </w:rPr>
        <w:t>.</w:t>
      </w:r>
    </w:p>
    <w:p w14:paraId="64168E1D" w14:textId="77777777" w:rsidR="00D676E9" w:rsidRDefault="00053EE9" w:rsidP="00053EE9">
      <w:pPr>
        <w:spacing w:after="0"/>
        <w:jc w:val="both"/>
        <w:rPr>
          <w:rFonts w:ascii="Arial" w:hAnsi="Arial" w:cs="Arial"/>
        </w:rPr>
      </w:pPr>
      <w:r w:rsidRPr="00F80DF8">
        <w:rPr>
          <w:rFonts w:ascii="Arial" w:hAnsi="Arial" w:cs="Arial"/>
        </w:rPr>
        <w:t>Z</w:t>
      </w:r>
      <w:r w:rsidR="00EF09DF">
        <w:rPr>
          <w:rFonts w:ascii="Arial" w:hAnsi="Arial" w:cs="Arial"/>
        </w:rPr>
        <w:t xml:space="preserve"> vymezení ploch </w:t>
      </w:r>
      <w:r w:rsidRPr="00F80DF8">
        <w:rPr>
          <w:rFonts w:ascii="Arial" w:hAnsi="Arial" w:cs="Arial"/>
        </w:rPr>
        <w:t>pro bydlení</w:t>
      </w:r>
      <w:r w:rsidR="00CA0525">
        <w:rPr>
          <w:rFonts w:ascii="Arial" w:hAnsi="Arial" w:cs="Arial"/>
        </w:rPr>
        <w:t xml:space="preserve"> ve smíšené obytné ploše</w:t>
      </w:r>
      <w:r w:rsidRPr="00F80DF8">
        <w:rPr>
          <w:rFonts w:ascii="Arial" w:hAnsi="Arial" w:cs="Arial"/>
        </w:rPr>
        <w:t xml:space="preserve"> </w:t>
      </w:r>
      <w:r w:rsidR="00EF09DF">
        <w:rPr>
          <w:rFonts w:ascii="Arial" w:hAnsi="Arial" w:cs="Arial"/>
        </w:rPr>
        <w:t xml:space="preserve">je </w:t>
      </w:r>
      <w:r w:rsidRPr="00F80DF8">
        <w:rPr>
          <w:rFonts w:ascii="Arial" w:hAnsi="Arial" w:cs="Arial"/>
        </w:rPr>
        <w:t xml:space="preserve">navrženo </w:t>
      </w:r>
      <w:r w:rsidR="00CA0525">
        <w:rPr>
          <w:rFonts w:ascii="Arial" w:hAnsi="Arial" w:cs="Arial"/>
        </w:rPr>
        <w:t>26,74</w:t>
      </w:r>
      <w:r w:rsidRPr="00F80DF8">
        <w:rPr>
          <w:rFonts w:ascii="Arial" w:hAnsi="Arial" w:cs="Arial"/>
        </w:rPr>
        <w:t xml:space="preserve"> ha</w:t>
      </w:r>
      <w:r w:rsidR="00CA0525">
        <w:rPr>
          <w:rFonts w:ascii="Arial" w:hAnsi="Arial" w:cs="Arial"/>
        </w:rPr>
        <w:t xml:space="preserve">, tj. </w:t>
      </w:r>
      <w:proofErr w:type="gramStart"/>
      <w:r w:rsidR="00CA0525">
        <w:rPr>
          <w:rFonts w:ascii="Arial" w:hAnsi="Arial" w:cs="Arial"/>
        </w:rPr>
        <w:t>26740</w:t>
      </w:r>
      <w:r w:rsidR="00D676E9">
        <w:rPr>
          <w:rFonts w:ascii="Arial" w:hAnsi="Arial" w:cs="Arial"/>
        </w:rPr>
        <w:t>0</w:t>
      </w:r>
      <w:r w:rsidR="00CA0525">
        <w:rPr>
          <w:rFonts w:ascii="Arial" w:hAnsi="Arial" w:cs="Arial"/>
        </w:rPr>
        <w:t>m2</w:t>
      </w:r>
      <w:proofErr w:type="gramEnd"/>
      <w:r w:rsidRPr="00F80DF8">
        <w:rPr>
          <w:rFonts w:ascii="Arial" w:hAnsi="Arial" w:cs="Arial"/>
        </w:rPr>
        <w:t xml:space="preserve">. </w:t>
      </w:r>
    </w:p>
    <w:p w14:paraId="5056D257" w14:textId="77777777" w:rsidR="00961047" w:rsidRDefault="00961047" w:rsidP="00053EE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Od Zprávy II, tedy v letech 2020 až 2024</w:t>
      </w:r>
      <w:r w:rsidR="00EF09D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bylo ve správním území obce </w:t>
      </w:r>
      <w:r w:rsidR="00125982">
        <w:rPr>
          <w:rFonts w:ascii="Arial" w:hAnsi="Arial" w:cs="Arial"/>
        </w:rPr>
        <w:t>povoleno nebo d</w:t>
      </w:r>
      <w:r>
        <w:rPr>
          <w:rFonts w:ascii="Arial" w:hAnsi="Arial" w:cs="Arial"/>
        </w:rPr>
        <w:t>okončeno staveb pro bydlení:</w:t>
      </w:r>
    </w:p>
    <w:p w14:paraId="2DD02B59" w14:textId="77777777" w:rsidR="00961047" w:rsidRDefault="00961047" w:rsidP="00053EE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Jaroškov 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="00125982">
        <w:rPr>
          <w:rFonts w:ascii="Arial" w:hAnsi="Arial" w:cs="Arial"/>
        </w:rPr>
        <w:t xml:space="preserve">dokončeny 2 </w:t>
      </w:r>
      <w:r>
        <w:rPr>
          <w:rFonts w:ascii="Arial" w:hAnsi="Arial" w:cs="Arial"/>
        </w:rPr>
        <w:t>RD čp. 47 a 48</w:t>
      </w:r>
    </w:p>
    <w:p w14:paraId="261BC3B5" w14:textId="77777777" w:rsidR="00961047" w:rsidRDefault="00961047" w:rsidP="00EF09DF">
      <w:pPr>
        <w:spacing w:after="0"/>
        <w:ind w:firstLine="1560"/>
        <w:jc w:val="both"/>
        <w:rPr>
          <w:rFonts w:ascii="Arial" w:hAnsi="Arial" w:cs="Arial"/>
        </w:rPr>
      </w:pPr>
      <w:r>
        <w:rPr>
          <w:rFonts w:ascii="Arial" w:hAnsi="Arial" w:cs="Arial"/>
        </w:rPr>
        <w:t>+ v platnosti je 1 povolení na RD</w:t>
      </w:r>
    </w:p>
    <w:p w14:paraId="122FD072" w14:textId="77777777" w:rsidR="00961047" w:rsidRDefault="00961047" w:rsidP="00EF09DF">
      <w:pPr>
        <w:spacing w:after="0"/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Stachy ………. </w:t>
      </w:r>
      <w:r w:rsidR="00125982">
        <w:rPr>
          <w:rFonts w:ascii="Arial" w:hAnsi="Arial" w:cs="Arial"/>
        </w:rPr>
        <w:t xml:space="preserve">dokončeno 19 </w:t>
      </w:r>
      <w:r>
        <w:rPr>
          <w:rFonts w:ascii="Arial" w:hAnsi="Arial" w:cs="Arial"/>
        </w:rPr>
        <w:t xml:space="preserve">RD čp. 472, 473, 474, 476, 477, 478, 479, 480, 482, 483, 484, 485, 486, 488, 491, 493, 494, 496, 497, </w:t>
      </w:r>
      <w:r w:rsidR="00125982">
        <w:rPr>
          <w:rFonts w:ascii="Arial" w:hAnsi="Arial" w:cs="Arial"/>
        </w:rPr>
        <w:t>+ 39 bytových jednotek</w:t>
      </w:r>
    </w:p>
    <w:p w14:paraId="4F5C6926" w14:textId="77777777" w:rsidR="00961047" w:rsidRDefault="00961047" w:rsidP="00EF09DF">
      <w:pPr>
        <w:spacing w:after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+ v platnosti je </w:t>
      </w:r>
      <w:r w:rsidR="00125982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povolení na RD</w:t>
      </w:r>
      <w:r w:rsidR="00125982">
        <w:rPr>
          <w:rFonts w:ascii="Arial" w:hAnsi="Arial" w:cs="Arial"/>
        </w:rPr>
        <w:t>, 2 na bytové domy a 1 na penzion</w:t>
      </w:r>
    </w:p>
    <w:p w14:paraId="273AB870" w14:textId="77777777" w:rsidR="00125982" w:rsidRDefault="00125982" w:rsidP="00053EE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Úbislav 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.dokončen 1 RD čp. 104</w:t>
      </w:r>
    </w:p>
    <w:p w14:paraId="12C26E2B" w14:textId="77777777" w:rsidR="00125982" w:rsidRDefault="00125982" w:rsidP="00EF09DF">
      <w:pPr>
        <w:spacing w:after="0"/>
        <w:ind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>+ v platnosti je 1 povolení na RD</w:t>
      </w:r>
    </w:p>
    <w:p w14:paraId="4809140E" w14:textId="77777777" w:rsidR="00125982" w:rsidRDefault="00125982" w:rsidP="00053EE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Z uvedeného je patrný nárůst za 4 roky o 22 nových domů pro rodinné bydlení a minimálně 39 bytových jednotek, které slouží pro rekreaci.</w:t>
      </w:r>
    </w:p>
    <w:p w14:paraId="1F532BEA" w14:textId="77777777" w:rsidR="00125982" w:rsidRDefault="00125982" w:rsidP="00053EE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Dalších 20 staveb je povolených.</w:t>
      </w:r>
    </w:p>
    <w:p w14:paraId="54C866C8" w14:textId="77777777" w:rsidR="00961047" w:rsidRDefault="00961047" w:rsidP="00053EE9">
      <w:pPr>
        <w:spacing w:after="0"/>
        <w:jc w:val="both"/>
        <w:rPr>
          <w:rFonts w:ascii="Arial" w:hAnsi="Arial" w:cs="Arial"/>
        </w:rPr>
      </w:pPr>
    </w:p>
    <w:p w14:paraId="271BD808" w14:textId="77777777" w:rsidR="00125982" w:rsidRDefault="00125982" w:rsidP="00053EE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Pokud bychom uvažovali, že každá stavební parcela má v průměru výměru </w:t>
      </w:r>
      <w:proofErr w:type="gramStart"/>
      <w:r>
        <w:rPr>
          <w:rFonts w:ascii="Arial" w:hAnsi="Arial" w:cs="Arial"/>
        </w:rPr>
        <w:t>1000m2</w:t>
      </w:r>
      <w:proofErr w:type="gramEnd"/>
      <w:r>
        <w:rPr>
          <w:rFonts w:ascii="Arial" w:hAnsi="Arial" w:cs="Arial"/>
        </w:rPr>
        <w:t xml:space="preserve">, pak bylo využito </w:t>
      </w:r>
      <w:proofErr w:type="gramStart"/>
      <w:r>
        <w:rPr>
          <w:rFonts w:ascii="Arial" w:hAnsi="Arial" w:cs="Arial"/>
        </w:rPr>
        <w:t>22000m2</w:t>
      </w:r>
      <w:proofErr w:type="gramEnd"/>
      <w:r>
        <w:rPr>
          <w:rFonts w:ascii="Arial" w:hAnsi="Arial" w:cs="Arial"/>
        </w:rPr>
        <w:t xml:space="preserve"> zastavitelné plochy, ale ještě </w:t>
      </w:r>
      <w:proofErr w:type="gramStart"/>
      <w:r>
        <w:rPr>
          <w:rFonts w:ascii="Arial" w:hAnsi="Arial" w:cs="Arial"/>
        </w:rPr>
        <w:t>2</w:t>
      </w:r>
      <w:r w:rsidR="00EF09DF">
        <w:rPr>
          <w:rFonts w:ascii="Arial" w:hAnsi="Arial" w:cs="Arial"/>
        </w:rPr>
        <w:t>45</w:t>
      </w:r>
      <w:r>
        <w:rPr>
          <w:rFonts w:ascii="Arial" w:hAnsi="Arial" w:cs="Arial"/>
        </w:rPr>
        <w:t>400m2</w:t>
      </w:r>
      <w:proofErr w:type="gramEnd"/>
      <w:r>
        <w:rPr>
          <w:rFonts w:ascii="Arial" w:hAnsi="Arial" w:cs="Arial"/>
        </w:rPr>
        <w:t xml:space="preserve"> je vymezeno, tzn. pro dalších 2</w:t>
      </w:r>
      <w:r w:rsidR="00EF09DF">
        <w:rPr>
          <w:rFonts w:ascii="Arial" w:hAnsi="Arial" w:cs="Arial"/>
        </w:rPr>
        <w:t>45</w:t>
      </w:r>
      <w:r>
        <w:rPr>
          <w:rFonts w:ascii="Arial" w:hAnsi="Arial" w:cs="Arial"/>
        </w:rPr>
        <w:t xml:space="preserve"> domů.</w:t>
      </w:r>
    </w:p>
    <w:p w14:paraId="723B686B" w14:textId="77777777" w:rsidR="00125982" w:rsidRDefault="00125982" w:rsidP="00053EE9">
      <w:pPr>
        <w:spacing w:after="0"/>
        <w:jc w:val="both"/>
        <w:rPr>
          <w:rFonts w:ascii="Arial" w:hAnsi="Arial" w:cs="Arial"/>
        </w:rPr>
      </w:pPr>
    </w:p>
    <w:p w14:paraId="6C21D5F1" w14:textId="77777777" w:rsidR="00726A4B" w:rsidRDefault="00726A4B" w:rsidP="00053EE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 ucelený obraz bylo vymezeno pro občanskou vybavenost 5,59ha (</w:t>
      </w:r>
      <w:proofErr w:type="gramStart"/>
      <w:r>
        <w:rPr>
          <w:rFonts w:ascii="Arial" w:hAnsi="Arial" w:cs="Arial"/>
        </w:rPr>
        <w:t>55900m2</w:t>
      </w:r>
      <w:proofErr w:type="gramEnd"/>
      <w:r>
        <w:rPr>
          <w:rFonts w:ascii="Arial" w:hAnsi="Arial" w:cs="Arial"/>
        </w:rPr>
        <w:t>) ploch a pro zemědělství 1,44ha (</w:t>
      </w:r>
      <w:proofErr w:type="gramStart"/>
      <w:r>
        <w:rPr>
          <w:rFonts w:ascii="Arial" w:hAnsi="Arial" w:cs="Arial"/>
        </w:rPr>
        <w:t>14400m2</w:t>
      </w:r>
      <w:proofErr w:type="gramEnd"/>
      <w:r>
        <w:rPr>
          <w:rFonts w:ascii="Arial" w:hAnsi="Arial" w:cs="Arial"/>
        </w:rPr>
        <w:t>).</w:t>
      </w:r>
    </w:p>
    <w:p w14:paraId="69196F2A" w14:textId="77777777" w:rsidR="00726A4B" w:rsidRDefault="00726A4B" w:rsidP="00053EE9">
      <w:pPr>
        <w:spacing w:after="0"/>
        <w:jc w:val="both"/>
        <w:rPr>
          <w:rFonts w:ascii="Arial" w:hAnsi="Arial" w:cs="Arial"/>
        </w:rPr>
      </w:pPr>
    </w:p>
    <w:p w14:paraId="0FCA9EC3" w14:textId="77777777" w:rsidR="00726A4B" w:rsidRDefault="00726A4B" w:rsidP="00053EE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 hlediska demografického vývoje měla obec v roce</w:t>
      </w:r>
    </w:p>
    <w:p w14:paraId="6B396605" w14:textId="77777777" w:rsidR="006C0B10" w:rsidRDefault="006C0B10" w:rsidP="00053EE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2012 …………………. </w:t>
      </w:r>
      <w:r w:rsidR="00EF09DF">
        <w:rPr>
          <w:rFonts w:ascii="Arial" w:hAnsi="Arial" w:cs="Arial"/>
        </w:rPr>
        <w:t xml:space="preserve">1203 </w:t>
      </w:r>
      <w:r>
        <w:rPr>
          <w:rFonts w:ascii="Arial" w:hAnsi="Arial" w:cs="Arial"/>
        </w:rPr>
        <w:t>obyvatel</w:t>
      </w:r>
    </w:p>
    <w:p w14:paraId="140BBD17" w14:textId="77777777" w:rsidR="00EF09DF" w:rsidRDefault="00EF09DF" w:rsidP="00053EE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2016 …………………. 1156 obyvatel</w:t>
      </w:r>
    </w:p>
    <w:p w14:paraId="2161C4CB" w14:textId="77777777" w:rsidR="00726A4B" w:rsidRDefault="00726A4B" w:rsidP="00053EE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2020 …………………. </w:t>
      </w:r>
      <w:r w:rsidR="00EF09DF">
        <w:rPr>
          <w:rFonts w:ascii="Arial" w:hAnsi="Arial" w:cs="Arial"/>
        </w:rPr>
        <w:t>1164</w:t>
      </w:r>
      <w:r>
        <w:rPr>
          <w:rFonts w:ascii="Arial" w:hAnsi="Arial" w:cs="Arial"/>
        </w:rPr>
        <w:t xml:space="preserve"> obyvatel</w:t>
      </w:r>
    </w:p>
    <w:p w14:paraId="3EC76461" w14:textId="77777777" w:rsidR="00726A4B" w:rsidRDefault="00726A4B" w:rsidP="00053EE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2024 …………………. </w:t>
      </w:r>
      <w:r w:rsidR="0040158D">
        <w:rPr>
          <w:rFonts w:ascii="Arial" w:hAnsi="Arial" w:cs="Arial"/>
        </w:rPr>
        <w:t xml:space="preserve">1171 </w:t>
      </w:r>
      <w:r>
        <w:rPr>
          <w:rFonts w:ascii="Arial" w:hAnsi="Arial" w:cs="Arial"/>
        </w:rPr>
        <w:t>obyvatel</w:t>
      </w:r>
      <w:r w:rsidR="0040158D">
        <w:rPr>
          <w:rFonts w:ascii="Arial" w:hAnsi="Arial" w:cs="Arial"/>
        </w:rPr>
        <w:t xml:space="preserve"> žije v 543 domech, z toho 511 je rodinných</w:t>
      </w:r>
    </w:p>
    <w:p w14:paraId="0262C5C4" w14:textId="77777777" w:rsidR="0040158D" w:rsidRDefault="00EF09DF" w:rsidP="00053EE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Celkem se </w:t>
      </w:r>
      <w:r w:rsidR="0040158D">
        <w:rPr>
          <w:rFonts w:ascii="Arial" w:hAnsi="Arial" w:cs="Arial"/>
        </w:rPr>
        <w:t>jedná o 757 bytových jednotek, které jsou obydlené trvale v počtu 435, zbylé slouží pro jiné účely, nejčastěji pro rekreaci</w:t>
      </w:r>
    </w:p>
    <w:p w14:paraId="2249B297" w14:textId="77777777" w:rsidR="0040158D" w:rsidRDefault="0040158D" w:rsidP="00053EE9">
      <w:pPr>
        <w:spacing w:after="0"/>
        <w:jc w:val="both"/>
        <w:rPr>
          <w:rFonts w:ascii="Arial" w:hAnsi="Arial" w:cs="Arial"/>
        </w:rPr>
      </w:pPr>
    </w:p>
    <w:p w14:paraId="00552227" w14:textId="77777777" w:rsidR="00726A4B" w:rsidRDefault="00726A4B" w:rsidP="00053EE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Vzhledem k tomu, že </w:t>
      </w:r>
      <w:r w:rsidR="00F50811">
        <w:rPr>
          <w:rFonts w:ascii="Arial" w:hAnsi="Arial" w:cs="Arial"/>
        </w:rPr>
        <w:t>novou výstavbou nedochází</w:t>
      </w:r>
      <w:r>
        <w:rPr>
          <w:rFonts w:ascii="Arial" w:hAnsi="Arial" w:cs="Arial"/>
        </w:rPr>
        <w:t xml:space="preserve"> k</w:t>
      </w:r>
      <w:r w:rsidR="0038773B">
        <w:rPr>
          <w:rFonts w:ascii="Arial" w:hAnsi="Arial" w:cs="Arial"/>
        </w:rPr>
        <w:t xml:space="preserve"> výraznému </w:t>
      </w:r>
      <w:r>
        <w:rPr>
          <w:rFonts w:ascii="Arial" w:hAnsi="Arial" w:cs="Arial"/>
        </w:rPr>
        <w:t xml:space="preserve">navýšení obyvatel, lze konstatovat, že </w:t>
      </w:r>
      <w:r w:rsidR="0040158D">
        <w:rPr>
          <w:rFonts w:ascii="Arial" w:hAnsi="Arial" w:cs="Arial"/>
        </w:rPr>
        <w:t xml:space="preserve">nově </w:t>
      </w:r>
      <w:r>
        <w:rPr>
          <w:rFonts w:ascii="Arial" w:hAnsi="Arial" w:cs="Arial"/>
        </w:rPr>
        <w:t xml:space="preserve">dokončené stavby RD </w:t>
      </w:r>
      <w:r w:rsidR="0038773B">
        <w:rPr>
          <w:rFonts w:ascii="Arial" w:hAnsi="Arial" w:cs="Arial"/>
        </w:rPr>
        <w:t xml:space="preserve">včetně bytových jednotek </w:t>
      </w:r>
      <w:r>
        <w:rPr>
          <w:rFonts w:ascii="Arial" w:hAnsi="Arial" w:cs="Arial"/>
        </w:rPr>
        <w:t>slouží především jako druhé bydlení, pro rekreaci.</w:t>
      </w:r>
      <w:r w:rsidR="0040158D">
        <w:rPr>
          <w:rFonts w:ascii="Arial" w:hAnsi="Arial" w:cs="Arial"/>
        </w:rPr>
        <w:t xml:space="preserve"> Z takových staveb však obec nemá žádný ekonomický užitek, proto by měla do budoucna korigovat svá rozhodnutí o vymezování nových zastavitelných ploch.</w:t>
      </w:r>
    </w:p>
    <w:p w14:paraId="5D0BEDBC" w14:textId="77777777" w:rsidR="0040158D" w:rsidRDefault="0040158D" w:rsidP="00053EE9">
      <w:pPr>
        <w:spacing w:after="0"/>
        <w:jc w:val="both"/>
        <w:rPr>
          <w:rFonts w:ascii="Arial" w:hAnsi="Arial" w:cs="Arial"/>
        </w:rPr>
      </w:pPr>
    </w:p>
    <w:p w14:paraId="2DAC2EA6" w14:textId="77777777" w:rsidR="0040158D" w:rsidRDefault="0040158D" w:rsidP="00053EE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centrální obci je občanské vybavení zastoupeno Základní školou, obchody s potravinami, květinářství, kinem a pohostinstvím. Je tak spádovou obcí nejen pro Jaroškov, Úbislav, ale i pro </w:t>
      </w:r>
      <w:r w:rsidR="00EF09DF">
        <w:rPr>
          <w:rFonts w:ascii="Arial" w:hAnsi="Arial" w:cs="Arial"/>
        </w:rPr>
        <w:t xml:space="preserve">rekreační </w:t>
      </w:r>
      <w:r>
        <w:rPr>
          <w:rFonts w:ascii="Arial" w:hAnsi="Arial" w:cs="Arial"/>
        </w:rPr>
        <w:t xml:space="preserve">lokalitu Zadov a </w:t>
      </w:r>
      <w:r w:rsidR="006C0B10">
        <w:rPr>
          <w:rFonts w:ascii="Arial" w:hAnsi="Arial" w:cs="Arial"/>
        </w:rPr>
        <w:t>sousedící lokality obcí Vacov a Zdíkov.</w:t>
      </w:r>
    </w:p>
    <w:p w14:paraId="41866701" w14:textId="77777777" w:rsidR="006C0B10" w:rsidRDefault="006C0B10" w:rsidP="00053EE9">
      <w:pPr>
        <w:spacing w:after="0"/>
        <w:jc w:val="both"/>
        <w:rPr>
          <w:rFonts w:ascii="Arial" w:hAnsi="Arial" w:cs="Arial"/>
        </w:rPr>
      </w:pPr>
    </w:p>
    <w:p w14:paraId="5C2A5CE4" w14:textId="77777777" w:rsidR="006C0B10" w:rsidRDefault="006C0B10" w:rsidP="00053EE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Lokalita Zadov s areálem Kobyla a sedačkovou lanovkou je sportovním centrem pro širokou veřejnost dnes již téměř pro celoroční vyžití, nejen v letním a zimním období. Z tohoto důvodu zde není dostatečně zabezpečeno stravování a sociální zázemí. Většina penzionů a hotelů nabízí s</w:t>
      </w:r>
      <w:r w:rsidR="00EF09DF">
        <w:rPr>
          <w:rFonts w:ascii="Arial" w:hAnsi="Arial" w:cs="Arial"/>
        </w:rPr>
        <w:t xml:space="preserve">lužby </w:t>
      </w:r>
      <w:r>
        <w:rPr>
          <w:rFonts w:ascii="Arial" w:hAnsi="Arial" w:cs="Arial"/>
        </w:rPr>
        <w:t>pouze pro své klienty.</w:t>
      </w:r>
    </w:p>
    <w:p w14:paraId="603A7443" w14:textId="77777777" w:rsidR="00053EE9" w:rsidRPr="00725C82" w:rsidRDefault="00053EE9" w:rsidP="00053EE9">
      <w:pPr>
        <w:adjustRightInd w:val="0"/>
        <w:spacing w:after="0"/>
        <w:rPr>
          <w:rFonts w:ascii="Arial" w:hAnsi="Arial" w:cs="Arial"/>
          <w:i/>
        </w:rPr>
      </w:pPr>
    </w:p>
    <w:p w14:paraId="3D8B1B96" w14:textId="77777777" w:rsidR="00053EE9" w:rsidRPr="00F50811" w:rsidRDefault="00053EE9" w:rsidP="00053EE9">
      <w:pPr>
        <w:adjustRightInd w:val="0"/>
        <w:spacing w:after="0"/>
        <w:jc w:val="both"/>
        <w:rPr>
          <w:rFonts w:ascii="Arial" w:hAnsi="Arial" w:cs="Arial"/>
          <w:b/>
          <w:u w:val="single"/>
        </w:rPr>
      </w:pPr>
      <w:r w:rsidRPr="00F50811">
        <w:rPr>
          <w:rFonts w:ascii="Arial" w:hAnsi="Arial" w:cs="Arial"/>
          <w:b/>
          <w:u w:val="single"/>
        </w:rPr>
        <w:t>Vyhodnocení</w:t>
      </w:r>
      <w:r w:rsidR="00F50811">
        <w:rPr>
          <w:rFonts w:ascii="Arial" w:hAnsi="Arial" w:cs="Arial"/>
          <w:b/>
          <w:u w:val="single"/>
        </w:rPr>
        <w:t xml:space="preserve"> uplatňování ÚP</w:t>
      </w:r>
      <w:r w:rsidRPr="00F50811">
        <w:rPr>
          <w:rFonts w:ascii="Arial" w:hAnsi="Arial" w:cs="Arial"/>
          <w:b/>
          <w:u w:val="single"/>
        </w:rPr>
        <w:t>:</w:t>
      </w:r>
    </w:p>
    <w:p w14:paraId="1CAE1CE4" w14:textId="77777777" w:rsidR="00053EE9" w:rsidRPr="00F50811" w:rsidRDefault="00053EE9" w:rsidP="00053EE9">
      <w:pPr>
        <w:pStyle w:val="Odstavecseseznamem"/>
        <w:numPr>
          <w:ilvl w:val="0"/>
          <w:numId w:val="2"/>
        </w:numPr>
        <w:adjustRightInd w:val="0"/>
        <w:spacing w:after="0"/>
        <w:jc w:val="both"/>
        <w:rPr>
          <w:rFonts w:ascii="Arial" w:hAnsi="Arial" w:cs="Arial"/>
          <w:b/>
        </w:rPr>
      </w:pPr>
      <w:r w:rsidRPr="00F50811">
        <w:rPr>
          <w:rFonts w:ascii="Arial" w:hAnsi="Arial" w:cs="Arial"/>
          <w:b/>
        </w:rPr>
        <w:t xml:space="preserve">v současné době není v obci zájem o rozvoj </w:t>
      </w:r>
      <w:r w:rsidR="00F50811">
        <w:rPr>
          <w:rFonts w:ascii="Arial" w:hAnsi="Arial" w:cs="Arial"/>
          <w:b/>
        </w:rPr>
        <w:t xml:space="preserve">trvalého </w:t>
      </w:r>
      <w:r w:rsidRPr="00F50811">
        <w:rPr>
          <w:rFonts w:ascii="Arial" w:hAnsi="Arial" w:cs="Arial"/>
          <w:b/>
        </w:rPr>
        <w:t>bydlení</w:t>
      </w:r>
      <w:r w:rsidR="00F50811">
        <w:rPr>
          <w:rFonts w:ascii="Arial" w:hAnsi="Arial" w:cs="Arial"/>
          <w:b/>
        </w:rPr>
        <w:t xml:space="preserve">, obec sama nemá potřebné </w:t>
      </w:r>
      <w:proofErr w:type="gramStart"/>
      <w:r w:rsidR="00F50811">
        <w:rPr>
          <w:rFonts w:ascii="Arial" w:hAnsi="Arial" w:cs="Arial"/>
          <w:b/>
        </w:rPr>
        <w:t xml:space="preserve">pozemky, </w:t>
      </w:r>
      <w:r w:rsidRPr="00F50811">
        <w:rPr>
          <w:rFonts w:ascii="Arial" w:hAnsi="Arial" w:cs="Arial"/>
          <w:b/>
        </w:rPr>
        <w:t xml:space="preserve"> ani</w:t>
      </w:r>
      <w:proofErr w:type="gramEnd"/>
      <w:r w:rsidRPr="00F50811">
        <w:rPr>
          <w:rFonts w:ascii="Arial" w:hAnsi="Arial" w:cs="Arial"/>
          <w:b/>
        </w:rPr>
        <w:t xml:space="preserve"> není potřeba vymezovat plochy pro jiná funkční využití</w:t>
      </w:r>
    </w:p>
    <w:p w14:paraId="5E9710AC" w14:textId="77777777" w:rsidR="00053EE9" w:rsidRPr="00F50811" w:rsidRDefault="00053EE9" w:rsidP="00053EE9">
      <w:pPr>
        <w:pStyle w:val="Odstavecseseznamem"/>
        <w:numPr>
          <w:ilvl w:val="0"/>
          <w:numId w:val="2"/>
        </w:numPr>
        <w:adjustRightInd w:val="0"/>
        <w:spacing w:after="0"/>
        <w:jc w:val="both"/>
        <w:rPr>
          <w:rFonts w:ascii="Arial" w:hAnsi="Arial" w:cs="Arial"/>
          <w:b/>
        </w:rPr>
      </w:pPr>
      <w:r w:rsidRPr="00F50811">
        <w:rPr>
          <w:rFonts w:ascii="Arial" w:hAnsi="Arial" w:cs="Arial"/>
          <w:b/>
        </w:rPr>
        <w:t>je na zvážení, zda celkové množství vymezených cca 60 </w:t>
      </w:r>
      <w:proofErr w:type="gramStart"/>
      <w:r w:rsidRPr="00F50811">
        <w:rPr>
          <w:rFonts w:ascii="Arial" w:hAnsi="Arial" w:cs="Arial"/>
          <w:b/>
        </w:rPr>
        <w:t>000m2</w:t>
      </w:r>
      <w:proofErr w:type="gramEnd"/>
      <w:r w:rsidRPr="00F50811">
        <w:rPr>
          <w:rFonts w:ascii="Arial" w:hAnsi="Arial" w:cs="Arial"/>
          <w:b/>
        </w:rPr>
        <w:t xml:space="preserve"> pro stavby bydlení není pro tuto obec nadbytečn</w:t>
      </w:r>
      <w:r w:rsidR="00F50811">
        <w:rPr>
          <w:rFonts w:ascii="Arial" w:hAnsi="Arial" w:cs="Arial"/>
          <w:b/>
        </w:rPr>
        <w:t>é</w:t>
      </w:r>
      <w:r w:rsidRPr="00F50811">
        <w:rPr>
          <w:rFonts w:ascii="Arial" w:hAnsi="Arial" w:cs="Arial"/>
          <w:b/>
        </w:rPr>
        <w:t xml:space="preserve"> a neomezuje tedy rozvoj jiným směrem</w:t>
      </w:r>
    </w:p>
    <w:p w14:paraId="64677903" w14:textId="77777777" w:rsidR="004D7340" w:rsidRDefault="004D7340" w:rsidP="004D7340">
      <w:pPr>
        <w:pStyle w:val="l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09A62D2" w14:textId="77777777" w:rsidR="004D7340" w:rsidRDefault="004D7340" w:rsidP="00053EE9">
      <w:pPr>
        <w:pStyle w:val="l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DCE005B" w14:textId="77777777" w:rsidR="00A1735C" w:rsidRDefault="00A1735C" w:rsidP="00053EE9">
      <w:pPr>
        <w:pStyle w:val="l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2F09CD2" w14:textId="77777777" w:rsidR="00A1735C" w:rsidRDefault="00A1735C" w:rsidP="00053EE9">
      <w:pPr>
        <w:pStyle w:val="l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BCDE36" w14:textId="77777777" w:rsidR="00A1735C" w:rsidRDefault="00A1735C" w:rsidP="00053EE9">
      <w:pPr>
        <w:pStyle w:val="l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FA580C0" w14:textId="77777777" w:rsidR="00053EE9" w:rsidRPr="00023876" w:rsidRDefault="00053EE9" w:rsidP="00053EE9">
      <w:pPr>
        <w:pStyle w:val="l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B493C5D" w14:textId="77777777" w:rsidR="00053EE9" w:rsidRDefault="00053EE9" w:rsidP="00725C82">
      <w:pPr>
        <w:pStyle w:val="l7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23876">
        <w:rPr>
          <w:rFonts w:ascii="Arial" w:hAnsi="Arial" w:cs="Arial"/>
          <w:color w:val="000000"/>
          <w:sz w:val="22"/>
          <w:szCs w:val="22"/>
        </w:rPr>
        <w:lastRenderedPageBreak/>
        <w:t>problémy k řešení v územně plánovací dokumentaci vyplývající z územně analytických podklad</w:t>
      </w:r>
    </w:p>
    <w:p w14:paraId="039D83F2" w14:textId="77777777" w:rsidR="009C18E8" w:rsidRDefault="009C18E8" w:rsidP="009C18E8">
      <w:pPr>
        <w:pStyle w:val="l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CDB8B51" w14:textId="77777777" w:rsidR="009C18E8" w:rsidRDefault="009C18E8" w:rsidP="009C18E8">
      <w:pPr>
        <w:adjustRightInd w:val="0"/>
        <w:spacing w:after="0"/>
        <w:jc w:val="both"/>
        <w:rPr>
          <w:rFonts w:ascii="Arial" w:hAnsi="Arial" w:cs="Arial"/>
        </w:rPr>
      </w:pPr>
      <w:r w:rsidRPr="00447079">
        <w:rPr>
          <w:rFonts w:ascii="Arial" w:hAnsi="Arial" w:cs="Arial"/>
        </w:rPr>
        <w:t xml:space="preserve">Územně analytické podklady pro ORP Vimperk (dále jen „ÚAP“) byly pořízeny v souladu s § </w:t>
      </w:r>
      <w:proofErr w:type="gramStart"/>
      <w:r w:rsidRPr="00447079">
        <w:rPr>
          <w:rFonts w:ascii="Arial" w:hAnsi="Arial" w:cs="Arial"/>
        </w:rPr>
        <w:t>25 — 29</w:t>
      </w:r>
      <w:proofErr w:type="gramEnd"/>
      <w:r w:rsidRPr="004470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starého </w:t>
      </w:r>
      <w:r w:rsidRPr="00447079">
        <w:rPr>
          <w:rFonts w:ascii="Arial" w:hAnsi="Arial" w:cs="Arial"/>
        </w:rPr>
        <w:t xml:space="preserve">stavebního zákona. </w:t>
      </w:r>
      <w:r>
        <w:rPr>
          <w:rFonts w:ascii="Arial" w:hAnsi="Arial" w:cs="Arial"/>
        </w:rPr>
        <w:t>Jejich 6</w:t>
      </w:r>
      <w:r w:rsidRPr="00447079">
        <w:rPr>
          <w:rFonts w:ascii="Arial" w:hAnsi="Arial" w:cs="Arial"/>
        </w:rPr>
        <w:t xml:space="preserve">. aktualizace </w:t>
      </w:r>
      <w:r>
        <w:rPr>
          <w:rFonts w:ascii="Arial" w:hAnsi="Arial" w:cs="Arial"/>
        </w:rPr>
        <w:t xml:space="preserve">v souladu se </w:t>
      </w:r>
      <w:r w:rsidRPr="00447079">
        <w:rPr>
          <w:rFonts w:ascii="Arial" w:hAnsi="Arial" w:cs="Arial"/>
        </w:rPr>
        <w:t>zákon</w:t>
      </w:r>
      <w:r>
        <w:rPr>
          <w:rFonts w:ascii="Arial" w:hAnsi="Arial" w:cs="Arial"/>
        </w:rPr>
        <w:t>em</w:t>
      </w:r>
      <w:r w:rsidRPr="00447079">
        <w:rPr>
          <w:rFonts w:ascii="Arial" w:hAnsi="Arial" w:cs="Arial"/>
        </w:rPr>
        <w:t xml:space="preserve"> proběhla k 31.12.20</w:t>
      </w:r>
      <w:r>
        <w:rPr>
          <w:rFonts w:ascii="Arial" w:hAnsi="Arial" w:cs="Arial"/>
        </w:rPr>
        <w:t>24</w:t>
      </w:r>
      <w:r w:rsidRPr="00447079">
        <w:rPr>
          <w:rFonts w:ascii="Arial" w:hAnsi="Arial" w:cs="Arial"/>
        </w:rPr>
        <w:t>, ze kterých vyplývá:</w:t>
      </w:r>
    </w:p>
    <w:p w14:paraId="1D7C894E" w14:textId="77777777" w:rsidR="009C18E8" w:rsidRDefault="009C18E8" w:rsidP="009C18E8">
      <w:pPr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4DAC37DF" w14:textId="77777777" w:rsidR="009C18E8" w:rsidRDefault="009C18E8" w:rsidP="009C18E8">
      <w:pPr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Správní území obce, které leží v nadmořské výšce </w:t>
      </w:r>
      <w:r w:rsidR="006E2899">
        <w:rPr>
          <w:rFonts w:ascii="Arial" w:hAnsi="Arial" w:cs="Arial"/>
          <w:color w:val="000000"/>
        </w:rPr>
        <w:t>738</w:t>
      </w:r>
      <w:r>
        <w:rPr>
          <w:rFonts w:ascii="Arial" w:hAnsi="Arial" w:cs="Arial"/>
          <w:color w:val="000000"/>
        </w:rPr>
        <w:t xml:space="preserve"> m n. m. o rozloze </w:t>
      </w:r>
      <w:proofErr w:type="gramStart"/>
      <w:r w:rsidR="006E2899">
        <w:rPr>
          <w:rFonts w:ascii="Arial" w:hAnsi="Arial" w:cs="Arial"/>
          <w:color w:val="000000"/>
        </w:rPr>
        <w:t>2817</w:t>
      </w:r>
      <w:r>
        <w:rPr>
          <w:rFonts w:ascii="Arial" w:hAnsi="Arial" w:cs="Arial"/>
          <w:color w:val="000000"/>
        </w:rPr>
        <w:t>ha</w:t>
      </w:r>
      <w:proofErr w:type="gramEnd"/>
      <w:r>
        <w:rPr>
          <w:rFonts w:ascii="Arial" w:hAnsi="Arial" w:cs="Arial"/>
          <w:color w:val="000000"/>
        </w:rPr>
        <w:t xml:space="preserve">, obsahuje katastr </w:t>
      </w:r>
      <w:r w:rsidR="006E2899">
        <w:rPr>
          <w:rFonts w:ascii="Arial" w:hAnsi="Arial" w:cs="Arial"/>
          <w:color w:val="000000"/>
        </w:rPr>
        <w:t>Jaroško</w:t>
      </w:r>
      <w:r w:rsidR="00F50811">
        <w:rPr>
          <w:rFonts w:ascii="Arial" w:hAnsi="Arial" w:cs="Arial"/>
          <w:color w:val="000000"/>
        </w:rPr>
        <w:t>v</w:t>
      </w:r>
      <w:r w:rsidR="006E2899">
        <w:rPr>
          <w:rFonts w:ascii="Arial" w:hAnsi="Arial" w:cs="Arial"/>
          <w:color w:val="000000"/>
        </w:rPr>
        <w:t xml:space="preserve">, Stachy a Úbislav </w:t>
      </w:r>
      <w:r>
        <w:rPr>
          <w:rFonts w:ascii="Arial" w:hAnsi="Arial" w:cs="Arial"/>
          <w:color w:val="000000"/>
        </w:rPr>
        <w:t xml:space="preserve">s celkem </w:t>
      </w:r>
      <w:r w:rsidR="006E2899">
        <w:rPr>
          <w:rFonts w:ascii="Arial" w:hAnsi="Arial" w:cs="Arial"/>
          <w:color w:val="000000"/>
        </w:rPr>
        <w:t>1171</w:t>
      </w:r>
      <w:r>
        <w:rPr>
          <w:rFonts w:ascii="Arial" w:hAnsi="Arial" w:cs="Arial"/>
          <w:color w:val="000000"/>
        </w:rPr>
        <w:t xml:space="preserve"> stálými obyvateli.</w:t>
      </w:r>
    </w:p>
    <w:p w14:paraId="62E84B3D" w14:textId="77777777" w:rsidR="009C18E8" w:rsidRDefault="009C18E8" w:rsidP="009C18E8">
      <w:pPr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049B4C37" w14:textId="77777777" w:rsidR="009C18E8" w:rsidRPr="006E2899" w:rsidRDefault="009C18E8" w:rsidP="009C18E8">
      <w:pPr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Území obce se nachází ve II. zóně, která je definována jako pás obcí s vyšší vybaveností ve </w:t>
      </w:r>
      <w:r w:rsidRPr="006E2899">
        <w:rPr>
          <w:rFonts w:ascii="Arial" w:hAnsi="Arial" w:cs="Arial"/>
          <w:color w:val="000000"/>
        </w:rPr>
        <w:t>vzdálenosti 13 km od spádového města Vimperk. Struktura osídlení je navázaná na dopravní dostupnost a má tak možnosti zaměstnanosti.</w:t>
      </w:r>
    </w:p>
    <w:p w14:paraId="54C7806B" w14:textId="77777777" w:rsidR="009C18E8" w:rsidRPr="006E2899" w:rsidRDefault="009C18E8" w:rsidP="009C18E8">
      <w:pPr>
        <w:adjustRightInd w:val="0"/>
        <w:spacing w:after="0"/>
        <w:jc w:val="both"/>
        <w:rPr>
          <w:rFonts w:ascii="Arial" w:hAnsi="Arial" w:cs="Arial"/>
        </w:rPr>
      </w:pPr>
    </w:p>
    <w:p w14:paraId="049669AF" w14:textId="77777777" w:rsidR="006E2899" w:rsidRPr="006E2899" w:rsidRDefault="006E2899" w:rsidP="009C18E8">
      <w:pPr>
        <w:adjustRightInd w:val="0"/>
        <w:spacing w:after="0"/>
        <w:jc w:val="both"/>
        <w:rPr>
          <w:rFonts w:ascii="Arial" w:hAnsi="Arial" w:cs="Arial"/>
        </w:rPr>
      </w:pPr>
      <w:r w:rsidRPr="006E2899">
        <w:rPr>
          <w:rFonts w:ascii="Arial" w:hAnsi="Arial" w:cs="Arial"/>
        </w:rPr>
        <w:t>Z demografických údajů lze vyvodit, že v oblasti nedochází k žádnému razantnímu vystěhování nebo vylidňování. A lze z nich také vyčíst zcela jiný problém řešeného území, který nakonec může v některých případech mít velký vliv. Navíc se jedná o problematiku, kterou lze relativně dostatečně řešit nástroji územního plánování:</w:t>
      </w:r>
    </w:p>
    <w:p w14:paraId="196105C4" w14:textId="77777777" w:rsidR="006C0B10" w:rsidRPr="006E2899" w:rsidRDefault="006C0B10" w:rsidP="006E2899">
      <w:pPr>
        <w:spacing w:after="0" w:line="240" w:lineRule="auto"/>
        <w:jc w:val="both"/>
        <w:rPr>
          <w:rFonts w:ascii="Arial" w:hAnsi="Arial" w:cs="Arial"/>
        </w:rPr>
      </w:pPr>
      <w:r w:rsidRPr="006E2899">
        <w:rPr>
          <w:rFonts w:ascii="Arial" w:hAnsi="Arial" w:cs="Arial"/>
        </w:rPr>
        <w:t>údaje ukazují trend v</w:t>
      </w:r>
      <w:r w:rsidR="00F50811">
        <w:rPr>
          <w:rFonts w:ascii="Arial" w:hAnsi="Arial" w:cs="Arial"/>
        </w:rPr>
        <w:t xml:space="preserve"> spíše </w:t>
      </w:r>
      <w:r w:rsidRPr="006E2899">
        <w:rPr>
          <w:rFonts w:ascii="Arial" w:hAnsi="Arial" w:cs="Arial"/>
        </w:rPr>
        <w:t>poklesu počtu obyvatel a v nárůstu počtu zřejmě rekreačních bytů, vzhledem k počtu obyvatel; přesto je nutné zvážit, zda se jedná o trend vyhovující potřebám obyvatel</w:t>
      </w:r>
      <w:r w:rsidR="00A1735C">
        <w:rPr>
          <w:rFonts w:ascii="Arial" w:hAnsi="Arial" w:cs="Arial"/>
        </w:rPr>
        <w:t>.</w:t>
      </w:r>
    </w:p>
    <w:p w14:paraId="3A26E39B" w14:textId="77777777" w:rsidR="006C0B10" w:rsidRDefault="006C0B10" w:rsidP="009C18E8">
      <w:pPr>
        <w:adjustRightInd w:val="0"/>
        <w:spacing w:after="0"/>
        <w:jc w:val="both"/>
        <w:rPr>
          <w:rFonts w:ascii="Arial" w:hAnsi="Arial" w:cs="Arial"/>
        </w:rPr>
      </w:pPr>
    </w:p>
    <w:p w14:paraId="00F67C04" w14:textId="77777777" w:rsidR="009C18E8" w:rsidRDefault="009C18E8" w:rsidP="009C18E8">
      <w:pPr>
        <w:adjustRightInd w:val="0"/>
        <w:spacing w:after="0"/>
        <w:jc w:val="both"/>
        <w:rPr>
          <w:rFonts w:ascii="Arial" w:hAnsi="Arial" w:cs="Arial"/>
        </w:rPr>
      </w:pPr>
      <w:r w:rsidRPr="006E2899">
        <w:rPr>
          <w:rFonts w:ascii="Arial" w:hAnsi="Arial" w:cs="Arial"/>
        </w:rPr>
        <w:t>Ve správním</w:t>
      </w:r>
      <w:r>
        <w:rPr>
          <w:rFonts w:ascii="Arial" w:hAnsi="Arial" w:cs="Arial"/>
        </w:rPr>
        <w:t xml:space="preserve"> území se nachází</w:t>
      </w:r>
    </w:p>
    <w:p w14:paraId="0B005C9B" w14:textId="77777777" w:rsidR="006E2899" w:rsidRDefault="006E2899" w:rsidP="006E2899">
      <w:pPr>
        <w:adjustRightInd w:val="0"/>
        <w:spacing w:after="0"/>
        <w:jc w:val="both"/>
        <w:rPr>
          <w:rFonts w:ascii="Arial" w:hAnsi="Arial" w:cs="Arial"/>
        </w:rPr>
      </w:pPr>
      <w:r w:rsidRPr="003A16FF">
        <w:rPr>
          <w:rFonts w:ascii="Arial" w:hAnsi="Arial" w:cs="Arial"/>
          <w:u w:val="single"/>
        </w:rPr>
        <w:t>Kulturní hodnot</w:t>
      </w:r>
      <w:r>
        <w:rPr>
          <w:rFonts w:ascii="Arial" w:hAnsi="Arial" w:cs="Arial"/>
          <w:u w:val="single"/>
        </w:rPr>
        <w:t>y</w:t>
      </w:r>
      <w:r w:rsidRPr="003A16FF">
        <w:rPr>
          <w:rFonts w:ascii="Arial" w:hAnsi="Arial" w:cs="Arial"/>
        </w:rPr>
        <w:t xml:space="preserve"> území jsou</w:t>
      </w:r>
      <w:r>
        <w:rPr>
          <w:rFonts w:ascii="Arial" w:hAnsi="Arial" w:cs="Arial"/>
        </w:rPr>
        <w:t>:</w:t>
      </w:r>
    </w:p>
    <w:p w14:paraId="27ED4DCC" w14:textId="77777777" w:rsidR="006E2899" w:rsidRPr="00E0014F" w:rsidRDefault="006E2899" w:rsidP="006E2899">
      <w:pPr>
        <w:numPr>
          <w:ilvl w:val="0"/>
          <w:numId w:val="8"/>
        </w:numPr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0014F">
        <w:rPr>
          <w:rFonts w:ascii="Arial" w:hAnsi="Arial" w:cs="Arial"/>
        </w:rPr>
        <w:t>památková rezervace s názvem – Stachy vesnická památková rezervace od 1995</w:t>
      </w:r>
    </w:p>
    <w:p w14:paraId="55CE65E2" w14:textId="77777777" w:rsidR="006E2899" w:rsidRPr="00E0014F" w:rsidRDefault="006E2899" w:rsidP="006E2899">
      <w:pPr>
        <w:numPr>
          <w:ilvl w:val="0"/>
          <w:numId w:val="8"/>
        </w:numPr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0014F">
        <w:rPr>
          <w:rFonts w:ascii="Arial" w:hAnsi="Arial" w:cs="Arial"/>
        </w:rPr>
        <w:t>památková zóna s </w:t>
      </w:r>
      <w:proofErr w:type="gramStart"/>
      <w:r w:rsidRPr="00E0014F">
        <w:rPr>
          <w:rFonts w:ascii="Arial" w:hAnsi="Arial" w:cs="Arial"/>
        </w:rPr>
        <w:t>názvem - Stachy</w:t>
      </w:r>
      <w:proofErr w:type="gramEnd"/>
      <w:r w:rsidRPr="00E0014F">
        <w:rPr>
          <w:rFonts w:ascii="Arial" w:hAnsi="Arial" w:cs="Arial"/>
        </w:rPr>
        <w:t>-Chalupy vesnická památková zóna od 1995</w:t>
      </w:r>
    </w:p>
    <w:p w14:paraId="6A277E55" w14:textId="77777777" w:rsidR="006E2899" w:rsidRPr="00E0014F" w:rsidRDefault="006E2899" w:rsidP="006E2899">
      <w:pPr>
        <w:numPr>
          <w:ilvl w:val="0"/>
          <w:numId w:val="8"/>
        </w:numPr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0014F">
        <w:rPr>
          <w:rFonts w:ascii="Arial" w:hAnsi="Arial" w:cs="Arial"/>
        </w:rPr>
        <w:t xml:space="preserve">nemovitá kulturní </w:t>
      </w:r>
      <w:proofErr w:type="gramStart"/>
      <w:r w:rsidRPr="00E0014F">
        <w:rPr>
          <w:rFonts w:ascii="Arial" w:hAnsi="Arial" w:cs="Arial"/>
        </w:rPr>
        <w:t>památka - Stachy</w:t>
      </w:r>
      <w:proofErr w:type="gramEnd"/>
      <w:r w:rsidRPr="00E0014F">
        <w:rPr>
          <w:rFonts w:ascii="Arial" w:hAnsi="Arial" w:cs="Arial"/>
        </w:rPr>
        <w:t xml:space="preserve">: kostel Navštívení Panny Marie, fara čp. 200, kostel hřbitovní Panny Marie Bolestné, výklenková kaplička, </w:t>
      </w:r>
      <w:proofErr w:type="spellStart"/>
      <w:r w:rsidRPr="00E0014F">
        <w:rPr>
          <w:rFonts w:ascii="Arial" w:hAnsi="Arial" w:cs="Arial"/>
        </w:rPr>
        <w:t>Hoelčkův</w:t>
      </w:r>
      <w:proofErr w:type="spellEnd"/>
      <w:r w:rsidRPr="00E0014F">
        <w:rPr>
          <w:rFonts w:ascii="Arial" w:hAnsi="Arial" w:cs="Arial"/>
        </w:rPr>
        <w:t xml:space="preserve"> statek, venkovská usedlost Stachy čp. 64, 67, 255, 77, 52, Jáchymov čp. 132, Churáňov čp. 14, </w:t>
      </w:r>
      <w:proofErr w:type="spellStart"/>
      <w:r w:rsidRPr="00E0014F">
        <w:rPr>
          <w:rFonts w:ascii="Arial" w:hAnsi="Arial" w:cs="Arial"/>
        </w:rPr>
        <w:t>Říhov</w:t>
      </w:r>
      <w:proofErr w:type="spellEnd"/>
      <w:r w:rsidRPr="00E0014F">
        <w:rPr>
          <w:rFonts w:ascii="Arial" w:hAnsi="Arial" w:cs="Arial"/>
        </w:rPr>
        <w:t xml:space="preserve"> čp. 49, 252, 37, Chalupy čp. 100, 101</w:t>
      </w:r>
    </w:p>
    <w:p w14:paraId="08266257" w14:textId="77777777" w:rsidR="006E2899" w:rsidRPr="00E0014F" w:rsidRDefault="006E2899" w:rsidP="006E2899">
      <w:pPr>
        <w:numPr>
          <w:ilvl w:val="0"/>
          <w:numId w:val="8"/>
        </w:numPr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0014F">
        <w:rPr>
          <w:rFonts w:ascii="Arial" w:hAnsi="Arial" w:cs="Arial"/>
        </w:rPr>
        <w:t xml:space="preserve">urbanistické hodnoty – ve </w:t>
      </w:r>
      <w:proofErr w:type="spellStart"/>
      <w:r w:rsidRPr="00E0014F">
        <w:rPr>
          <w:rFonts w:ascii="Arial" w:hAnsi="Arial" w:cs="Arial"/>
        </w:rPr>
        <w:t>Stachách</w:t>
      </w:r>
      <w:proofErr w:type="spellEnd"/>
      <w:r w:rsidRPr="00E0014F">
        <w:rPr>
          <w:rFonts w:ascii="Arial" w:hAnsi="Arial" w:cs="Arial"/>
        </w:rPr>
        <w:t xml:space="preserve"> – zachovaný urbanistický kompoziční prvek</w:t>
      </w:r>
    </w:p>
    <w:p w14:paraId="439766D1" w14:textId="77777777" w:rsidR="006E2899" w:rsidRPr="00E0014F" w:rsidRDefault="006E2899" w:rsidP="006E2899">
      <w:pPr>
        <w:numPr>
          <w:ilvl w:val="0"/>
          <w:numId w:val="8"/>
        </w:numPr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0014F">
        <w:rPr>
          <w:rFonts w:ascii="Arial" w:hAnsi="Arial" w:cs="Arial"/>
        </w:rPr>
        <w:t xml:space="preserve">region lidové architektury – Stachy Kovářův mlýn čp. 254, </w:t>
      </w:r>
      <w:proofErr w:type="spellStart"/>
      <w:r w:rsidRPr="00E0014F">
        <w:rPr>
          <w:rFonts w:ascii="Arial" w:hAnsi="Arial" w:cs="Arial"/>
        </w:rPr>
        <w:t>Jirkalov</w:t>
      </w:r>
      <w:proofErr w:type="spellEnd"/>
      <w:r w:rsidRPr="00E0014F">
        <w:rPr>
          <w:rFonts w:ascii="Arial" w:hAnsi="Arial" w:cs="Arial"/>
        </w:rPr>
        <w:t xml:space="preserve"> čp. 55, 54, 278, 53, 57, 60, 58, 160, 59, </w:t>
      </w:r>
      <w:proofErr w:type="spellStart"/>
      <w:r w:rsidRPr="00E0014F">
        <w:rPr>
          <w:rFonts w:ascii="Arial" w:hAnsi="Arial" w:cs="Arial"/>
        </w:rPr>
        <w:t>Říhov</w:t>
      </w:r>
      <w:proofErr w:type="spellEnd"/>
      <w:r w:rsidRPr="00E0014F">
        <w:rPr>
          <w:rFonts w:ascii="Arial" w:hAnsi="Arial" w:cs="Arial"/>
        </w:rPr>
        <w:t xml:space="preserve"> čp. 51, 52, 37, </w:t>
      </w:r>
      <w:proofErr w:type="spellStart"/>
      <w:r w:rsidRPr="00E0014F">
        <w:rPr>
          <w:rFonts w:ascii="Arial" w:hAnsi="Arial" w:cs="Arial"/>
        </w:rPr>
        <w:t>Michalov</w:t>
      </w:r>
      <w:proofErr w:type="spellEnd"/>
      <w:r w:rsidRPr="00E0014F">
        <w:rPr>
          <w:rFonts w:ascii="Arial" w:hAnsi="Arial" w:cs="Arial"/>
        </w:rPr>
        <w:t xml:space="preserve"> čp. 304, 146, 281, 280, 275, 289, 95, 96, 94, 92, 91, 90, 89, Vyšehrad čp. 129, 130, 169, Jáchymov čp. 138, 132, </w:t>
      </w:r>
      <w:proofErr w:type="spellStart"/>
      <w:r w:rsidRPr="00E0014F">
        <w:rPr>
          <w:rFonts w:ascii="Arial" w:hAnsi="Arial" w:cs="Arial"/>
        </w:rPr>
        <w:t>Krousov</w:t>
      </w:r>
      <w:proofErr w:type="spellEnd"/>
      <w:r w:rsidRPr="00E0014F">
        <w:rPr>
          <w:rFonts w:ascii="Arial" w:hAnsi="Arial" w:cs="Arial"/>
        </w:rPr>
        <w:t xml:space="preserve"> čp. 141, 148, 143, 144, 145</w:t>
      </w:r>
    </w:p>
    <w:p w14:paraId="22503725" w14:textId="77777777" w:rsidR="006E2899" w:rsidRPr="00E0014F" w:rsidRDefault="006E2899" w:rsidP="006E2899">
      <w:pPr>
        <w:numPr>
          <w:ilvl w:val="0"/>
          <w:numId w:val="8"/>
        </w:numPr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0014F">
        <w:rPr>
          <w:rFonts w:ascii="Arial" w:hAnsi="Arial" w:cs="Arial"/>
        </w:rPr>
        <w:t>významnou stavební dominantou – kostel Navštívení P. Marie</w:t>
      </w:r>
    </w:p>
    <w:p w14:paraId="7A604A66" w14:textId="77777777" w:rsidR="006E2899" w:rsidRPr="00E0014F" w:rsidRDefault="006E2899" w:rsidP="006E2899">
      <w:pPr>
        <w:numPr>
          <w:ilvl w:val="0"/>
          <w:numId w:val="8"/>
        </w:numPr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0014F">
        <w:rPr>
          <w:rFonts w:ascii="Arial" w:hAnsi="Arial" w:cs="Arial"/>
        </w:rPr>
        <w:t xml:space="preserve">území s archeologickými nálezy </w:t>
      </w:r>
    </w:p>
    <w:p w14:paraId="5B132197" w14:textId="77777777" w:rsidR="006E2899" w:rsidRPr="00E0014F" w:rsidRDefault="006E2899" w:rsidP="006E2899">
      <w:pPr>
        <w:adjustRightInd w:val="0"/>
        <w:spacing w:after="0"/>
        <w:jc w:val="both"/>
        <w:rPr>
          <w:rFonts w:ascii="Arial" w:hAnsi="Arial" w:cs="Arial"/>
          <w:u w:val="single"/>
        </w:rPr>
      </w:pPr>
    </w:p>
    <w:p w14:paraId="07FC857C" w14:textId="77777777" w:rsidR="006E2899" w:rsidRPr="00E0014F" w:rsidRDefault="006E2899" w:rsidP="006E2899">
      <w:pPr>
        <w:adjustRightInd w:val="0"/>
        <w:spacing w:after="0"/>
        <w:jc w:val="both"/>
        <w:rPr>
          <w:rFonts w:ascii="Arial" w:hAnsi="Arial" w:cs="Arial"/>
        </w:rPr>
      </w:pPr>
      <w:r w:rsidRPr="00E0014F">
        <w:rPr>
          <w:rFonts w:ascii="Arial" w:hAnsi="Arial" w:cs="Arial"/>
          <w:u w:val="single"/>
        </w:rPr>
        <w:t>Přírodní hodnotou</w:t>
      </w:r>
      <w:r w:rsidRPr="00E0014F">
        <w:rPr>
          <w:rFonts w:ascii="Arial" w:hAnsi="Arial" w:cs="Arial"/>
        </w:rPr>
        <w:t xml:space="preserve"> území je:</w:t>
      </w:r>
    </w:p>
    <w:p w14:paraId="7D99A189" w14:textId="77777777" w:rsidR="006E2899" w:rsidRPr="00E0014F" w:rsidRDefault="006E2899" w:rsidP="006E2899">
      <w:pPr>
        <w:numPr>
          <w:ilvl w:val="0"/>
          <w:numId w:val="7"/>
        </w:numPr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0014F">
        <w:rPr>
          <w:rFonts w:ascii="Arial" w:hAnsi="Arial" w:cs="Arial"/>
        </w:rPr>
        <w:t xml:space="preserve">oblast krajinného rázu s ozn. ObKR13 Volyňsko-Prachaticko pro </w:t>
      </w:r>
      <w:proofErr w:type="spellStart"/>
      <w:r w:rsidRPr="00E0014F">
        <w:rPr>
          <w:rFonts w:ascii="Arial" w:hAnsi="Arial" w:cs="Arial"/>
        </w:rPr>
        <w:t>k.ú</w:t>
      </w:r>
      <w:proofErr w:type="spellEnd"/>
      <w:r w:rsidRPr="00E0014F">
        <w:rPr>
          <w:rFonts w:ascii="Arial" w:hAnsi="Arial" w:cs="Arial"/>
        </w:rPr>
        <w:t>. Úbislav a Jaroškov, ObKR19 Šumava NP část Stachů, ObKR20 Šumava CHKO zbylá část území</w:t>
      </w:r>
    </w:p>
    <w:p w14:paraId="09D70D84" w14:textId="77777777" w:rsidR="006E2899" w:rsidRPr="00E0014F" w:rsidRDefault="006E2899" w:rsidP="006E2899">
      <w:pPr>
        <w:numPr>
          <w:ilvl w:val="0"/>
          <w:numId w:val="7"/>
        </w:numPr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0014F">
        <w:rPr>
          <w:rFonts w:ascii="Arial" w:hAnsi="Arial" w:cs="Arial"/>
        </w:rPr>
        <w:t xml:space="preserve">místo krajinného rázu s ozn. </w:t>
      </w:r>
      <w:proofErr w:type="spellStart"/>
      <w:r w:rsidRPr="00E0014F">
        <w:rPr>
          <w:rFonts w:ascii="Arial" w:hAnsi="Arial" w:cs="Arial"/>
        </w:rPr>
        <w:t>Stašsko-Zdíkovsko</w:t>
      </w:r>
      <w:proofErr w:type="spellEnd"/>
      <w:r w:rsidRPr="00E0014F">
        <w:rPr>
          <w:rFonts w:ascii="Arial" w:hAnsi="Arial" w:cs="Arial"/>
        </w:rPr>
        <w:t xml:space="preserve"> </w:t>
      </w:r>
    </w:p>
    <w:p w14:paraId="1A2E4777" w14:textId="77777777" w:rsidR="006E2899" w:rsidRPr="00E0014F" w:rsidRDefault="006E2899" w:rsidP="006E2899">
      <w:pPr>
        <w:numPr>
          <w:ilvl w:val="0"/>
          <w:numId w:val="7"/>
        </w:numPr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0014F">
        <w:rPr>
          <w:rFonts w:ascii="Arial" w:hAnsi="Arial" w:cs="Arial"/>
        </w:rPr>
        <w:t>prvky ÚSES: a) nadregionální biokoridor s ozn. NBK 111 s názvem Albrechtice, Milčice – K110</w:t>
      </w:r>
    </w:p>
    <w:p w14:paraId="7C7850C8" w14:textId="77777777" w:rsidR="006E2899" w:rsidRPr="00E0014F" w:rsidRDefault="006E2899" w:rsidP="006E2899">
      <w:pPr>
        <w:adjustRightInd w:val="0"/>
        <w:spacing w:after="0"/>
        <w:ind w:left="284" w:firstLine="1276"/>
        <w:jc w:val="both"/>
        <w:rPr>
          <w:rFonts w:ascii="Arial" w:hAnsi="Arial" w:cs="Arial"/>
        </w:rPr>
      </w:pPr>
      <w:r w:rsidRPr="00E0014F">
        <w:rPr>
          <w:rFonts w:ascii="Arial" w:hAnsi="Arial" w:cs="Arial"/>
        </w:rPr>
        <w:t xml:space="preserve">b) regionální biocentrum s ozn. RBC 799 a názvem </w:t>
      </w:r>
      <w:proofErr w:type="gramStart"/>
      <w:r w:rsidRPr="00E0014F">
        <w:rPr>
          <w:rFonts w:ascii="Arial" w:hAnsi="Arial" w:cs="Arial"/>
        </w:rPr>
        <w:t>Výška,  RBC</w:t>
      </w:r>
      <w:proofErr w:type="gramEnd"/>
      <w:r w:rsidRPr="00E0014F">
        <w:rPr>
          <w:rFonts w:ascii="Arial" w:hAnsi="Arial" w:cs="Arial"/>
        </w:rPr>
        <w:t xml:space="preserve"> 1582 Popelná hora</w:t>
      </w:r>
    </w:p>
    <w:p w14:paraId="2EBFFD79" w14:textId="77777777" w:rsidR="006E2899" w:rsidRPr="00E0014F" w:rsidRDefault="006E2899" w:rsidP="006E2899">
      <w:pPr>
        <w:adjustRightInd w:val="0"/>
        <w:spacing w:after="0"/>
        <w:ind w:left="284" w:firstLine="1276"/>
        <w:jc w:val="both"/>
        <w:rPr>
          <w:rFonts w:ascii="Arial" w:hAnsi="Arial" w:cs="Arial"/>
        </w:rPr>
      </w:pPr>
      <w:r w:rsidRPr="00E0014F">
        <w:rPr>
          <w:rFonts w:ascii="Arial" w:hAnsi="Arial" w:cs="Arial"/>
        </w:rPr>
        <w:t xml:space="preserve">c) regionální biokoridor s ozn. RBK 344 s názvem Mezilesní slať – </w:t>
      </w:r>
      <w:proofErr w:type="spellStart"/>
      <w:r w:rsidRPr="00E0014F">
        <w:rPr>
          <w:rFonts w:ascii="Arial" w:hAnsi="Arial" w:cs="Arial"/>
        </w:rPr>
        <w:t>Buzošná</w:t>
      </w:r>
      <w:proofErr w:type="spellEnd"/>
    </w:p>
    <w:p w14:paraId="166BC554" w14:textId="77777777" w:rsidR="006E2899" w:rsidRPr="00E0014F" w:rsidRDefault="006E2899" w:rsidP="006E2899">
      <w:pPr>
        <w:numPr>
          <w:ilvl w:val="0"/>
          <w:numId w:val="7"/>
        </w:numPr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0014F">
        <w:rPr>
          <w:rFonts w:ascii="Arial" w:hAnsi="Arial" w:cs="Arial"/>
        </w:rPr>
        <w:t xml:space="preserve">významný krajinný prvek ze </w:t>
      </w:r>
      <w:proofErr w:type="gramStart"/>
      <w:r w:rsidRPr="00E0014F">
        <w:rPr>
          <w:rFonts w:ascii="Arial" w:hAnsi="Arial" w:cs="Arial"/>
        </w:rPr>
        <w:t>zákona - lesy</w:t>
      </w:r>
      <w:proofErr w:type="gramEnd"/>
    </w:p>
    <w:p w14:paraId="3F7DEE19" w14:textId="77777777" w:rsidR="006E2899" w:rsidRPr="00E0014F" w:rsidRDefault="006E2899" w:rsidP="006E2899">
      <w:pPr>
        <w:numPr>
          <w:ilvl w:val="0"/>
          <w:numId w:val="7"/>
        </w:numPr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0014F">
        <w:rPr>
          <w:rFonts w:ascii="Arial" w:hAnsi="Arial" w:cs="Arial"/>
        </w:rPr>
        <w:t>katastrální území se nachází částečně v Národním parku Šumava a částečně v chráněné krajinné oblasti Šumava, katastry Úbislav a Jaroškov jsou mimo NPŠ</w:t>
      </w:r>
    </w:p>
    <w:p w14:paraId="5D2412F7" w14:textId="77777777" w:rsidR="006E2899" w:rsidRPr="00E0014F" w:rsidRDefault="006E2899" w:rsidP="006E2899">
      <w:pPr>
        <w:numPr>
          <w:ilvl w:val="0"/>
          <w:numId w:val="7"/>
        </w:numPr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0014F">
        <w:rPr>
          <w:rFonts w:ascii="Arial" w:hAnsi="Arial" w:cs="Arial"/>
        </w:rPr>
        <w:t xml:space="preserve">přírodní rezervace s názvem rašeliniště u </w:t>
      </w:r>
      <w:proofErr w:type="spellStart"/>
      <w:r w:rsidRPr="00E0014F">
        <w:rPr>
          <w:rFonts w:ascii="Arial" w:hAnsi="Arial" w:cs="Arial"/>
        </w:rPr>
        <w:t>Martinala</w:t>
      </w:r>
      <w:proofErr w:type="spellEnd"/>
      <w:r w:rsidRPr="00E0014F">
        <w:rPr>
          <w:rFonts w:ascii="Arial" w:hAnsi="Arial" w:cs="Arial"/>
        </w:rPr>
        <w:t>, Pod Popelní horou a Nad Zavírkou, Malý Polec</w:t>
      </w:r>
    </w:p>
    <w:p w14:paraId="4BF87E6C" w14:textId="77777777" w:rsidR="006E2899" w:rsidRPr="00E0014F" w:rsidRDefault="006E2899" w:rsidP="006E2899">
      <w:pPr>
        <w:numPr>
          <w:ilvl w:val="0"/>
          <w:numId w:val="7"/>
        </w:numPr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0014F">
        <w:rPr>
          <w:rFonts w:ascii="Arial" w:hAnsi="Arial" w:cs="Arial"/>
        </w:rPr>
        <w:lastRenderedPageBreak/>
        <w:t xml:space="preserve">památný strom javor klen, smrk ztepilý, lípa velikolistá 2x, klen v Šebestově, buk lesní, lípa ve </w:t>
      </w:r>
      <w:proofErr w:type="spellStart"/>
      <w:r w:rsidRPr="00E0014F">
        <w:rPr>
          <w:rFonts w:ascii="Arial" w:hAnsi="Arial" w:cs="Arial"/>
        </w:rPr>
        <w:t>Stachách</w:t>
      </w:r>
      <w:proofErr w:type="spellEnd"/>
      <w:r w:rsidRPr="00E0014F">
        <w:rPr>
          <w:rFonts w:ascii="Arial" w:hAnsi="Arial" w:cs="Arial"/>
        </w:rPr>
        <w:t>, které je nutné respektovat včetně jejich ochranného pásma</w:t>
      </w:r>
    </w:p>
    <w:p w14:paraId="1716D645" w14:textId="77777777" w:rsidR="006E2899" w:rsidRPr="00E0014F" w:rsidRDefault="006E2899" w:rsidP="006E2899">
      <w:pPr>
        <w:numPr>
          <w:ilvl w:val="0"/>
          <w:numId w:val="7"/>
        </w:numPr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0014F">
        <w:rPr>
          <w:rFonts w:ascii="Arial" w:hAnsi="Arial" w:cs="Arial"/>
        </w:rPr>
        <w:t xml:space="preserve">biosférická rezervace </w:t>
      </w:r>
      <w:proofErr w:type="gramStart"/>
      <w:r w:rsidRPr="00E0014F">
        <w:rPr>
          <w:rFonts w:ascii="Arial" w:hAnsi="Arial" w:cs="Arial"/>
        </w:rPr>
        <w:t>UNESCO - Šumava</w:t>
      </w:r>
      <w:proofErr w:type="gramEnd"/>
    </w:p>
    <w:p w14:paraId="6226D128" w14:textId="77777777" w:rsidR="006E2899" w:rsidRPr="00E0014F" w:rsidRDefault="006E2899" w:rsidP="006E2899">
      <w:pPr>
        <w:numPr>
          <w:ilvl w:val="0"/>
          <w:numId w:val="7"/>
        </w:numPr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0014F">
        <w:rPr>
          <w:rFonts w:ascii="Arial" w:hAnsi="Arial" w:cs="Arial"/>
        </w:rPr>
        <w:t>území je v </w:t>
      </w:r>
      <w:proofErr w:type="spellStart"/>
      <w:r w:rsidRPr="00E0014F">
        <w:rPr>
          <w:rFonts w:ascii="Arial" w:hAnsi="Arial" w:cs="Arial"/>
        </w:rPr>
        <w:t>Natuře</w:t>
      </w:r>
      <w:proofErr w:type="spellEnd"/>
      <w:r w:rsidRPr="00E0014F">
        <w:rPr>
          <w:rFonts w:ascii="Arial" w:hAnsi="Arial" w:cs="Arial"/>
        </w:rPr>
        <w:t xml:space="preserve"> 2000 – EVL Šumava, a ptačí oblast Šumava na území NPŠ</w:t>
      </w:r>
    </w:p>
    <w:p w14:paraId="0632DF4D" w14:textId="77777777" w:rsidR="006E2899" w:rsidRPr="00E0014F" w:rsidRDefault="006E2899" w:rsidP="006E2899">
      <w:pPr>
        <w:adjustRightInd w:val="0"/>
        <w:spacing w:after="0"/>
        <w:jc w:val="both"/>
        <w:rPr>
          <w:rFonts w:ascii="Arial" w:hAnsi="Arial" w:cs="Arial"/>
        </w:rPr>
      </w:pPr>
    </w:p>
    <w:p w14:paraId="68AD326F" w14:textId="77777777" w:rsidR="006E2899" w:rsidRPr="00E0014F" w:rsidRDefault="006E2899" w:rsidP="006E2899">
      <w:pPr>
        <w:adjustRightInd w:val="0"/>
        <w:spacing w:after="0"/>
        <w:jc w:val="both"/>
        <w:rPr>
          <w:rFonts w:ascii="Arial" w:hAnsi="Arial" w:cs="Arial"/>
          <w:u w:val="single"/>
        </w:rPr>
      </w:pPr>
      <w:r w:rsidRPr="00E0014F">
        <w:rPr>
          <w:rFonts w:ascii="Arial" w:hAnsi="Arial" w:cs="Arial"/>
          <w:u w:val="single"/>
        </w:rPr>
        <w:t>Limity v území jsou:</w:t>
      </w:r>
    </w:p>
    <w:p w14:paraId="5774C5A2" w14:textId="77777777" w:rsidR="006E2899" w:rsidRPr="00E0014F" w:rsidRDefault="006E2899" w:rsidP="006E2899">
      <w:pPr>
        <w:numPr>
          <w:ilvl w:val="0"/>
          <w:numId w:val="9"/>
        </w:numPr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0014F">
        <w:rPr>
          <w:rFonts w:ascii="Arial" w:hAnsi="Arial" w:cs="Arial"/>
        </w:rPr>
        <w:t xml:space="preserve">záplavové území – </w:t>
      </w:r>
      <w:proofErr w:type="spellStart"/>
      <w:r w:rsidRPr="00E0014F">
        <w:rPr>
          <w:rFonts w:ascii="Arial" w:hAnsi="Arial" w:cs="Arial"/>
        </w:rPr>
        <w:t>Stašský</w:t>
      </w:r>
      <w:proofErr w:type="spellEnd"/>
      <w:r w:rsidRPr="00E0014F">
        <w:rPr>
          <w:rFonts w:ascii="Arial" w:hAnsi="Arial" w:cs="Arial"/>
        </w:rPr>
        <w:t xml:space="preserve"> potok pro Q100</w:t>
      </w:r>
    </w:p>
    <w:p w14:paraId="35CEB49D" w14:textId="77777777" w:rsidR="006E2899" w:rsidRPr="00E0014F" w:rsidRDefault="006E2899" w:rsidP="006E2899">
      <w:pPr>
        <w:numPr>
          <w:ilvl w:val="0"/>
          <w:numId w:val="9"/>
        </w:numPr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0014F">
        <w:rPr>
          <w:rFonts w:ascii="Arial" w:hAnsi="Arial" w:cs="Arial"/>
        </w:rPr>
        <w:t>poddolované území – Nicov, Úbislav</w:t>
      </w:r>
    </w:p>
    <w:p w14:paraId="55F3BFEE" w14:textId="77777777" w:rsidR="006E2899" w:rsidRPr="00E0014F" w:rsidRDefault="006E2899" w:rsidP="006E2899">
      <w:pPr>
        <w:numPr>
          <w:ilvl w:val="0"/>
          <w:numId w:val="9"/>
        </w:numPr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0014F">
        <w:rPr>
          <w:rFonts w:ascii="Arial" w:hAnsi="Arial" w:cs="Arial"/>
        </w:rPr>
        <w:t>staré zátěže a kontaminované území – skládka Nové hutě, Zadov, Churáňov, Skládka Jaroškov</w:t>
      </w:r>
    </w:p>
    <w:p w14:paraId="0316DF96" w14:textId="77777777" w:rsidR="006E2899" w:rsidRPr="00E0014F" w:rsidRDefault="006E2899" w:rsidP="006E2899">
      <w:pPr>
        <w:numPr>
          <w:ilvl w:val="0"/>
          <w:numId w:val="9"/>
        </w:numPr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0014F">
        <w:rPr>
          <w:rFonts w:ascii="Arial" w:hAnsi="Arial" w:cs="Arial"/>
        </w:rPr>
        <w:t xml:space="preserve">vodovodní síť v jednotlivých lokalitách, kanalizační řady ve </w:t>
      </w:r>
      <w:proofErr w:type="spellStart"/>
      <w:r w:rsidRPr="00E0014F">
        <w:rPr>
          <w:rFonts w:ascii="Arial" w:hAnsi="Arial" w:cs="Arial"/>
        </w:rPr>
        <w:t>Stachách</w:t>
      </w:r>
      <w:proofErr w:type="spellEnd"/>
      <w:r w:rsidRPr="00E0014F">
        <w:rPr>
          <w:rFonts w:ascii="Arial" w:hAnsi="Arial" w:cs="Arial"/>
        </w:rPr>
        <w:t xml:space="preserve">, </w:t>
      </w:r>
      <w:proofErr w:type="spellStart"/>
      <w:r w:rsidRPr="00E0014F">
        <w:rPr>
          <w:rFonts w:ascii="Arial" w:hAnsi="Arial" w:cs="Arial"/>
        </w:rPr>
        <w:t>Jaroškově</w:t>
      </w:r>
      <w:proofErr w:type="spellEnd"/>
      <w:r w:rsidRPr="00E0014F">
        <w:rPr>
          <w:rFonts w:ascii="Arial" w:hAnsi="Arial" w:cs="Arial"/>
        </w:rPr>
        <w:t xml:space="preserve">, </w:t>
      </w:r>
      <w:proofErr w:type="spellStart"/>
      <w:r w:rsidRPr="00E0014F">
        <w:rPr>
          <w:rFonts w:ascii="Arial" w:hAnsi="Arial" w:cs="Arial"/>
        </w:rPr>
        <w:t>Úbislavi</w:t>
      </w:r>
      <w:proofErr w:type="spellEnd"/>
      <w:r w:rsidRPr="00E0014F">
        <w:rPr>
          <w:rFonts w:ascii="Arial" w:hAnsi="Arial" w:cs="Arial"/>
        </w:rPr>
        <w:t>, síť NN a VN</w:t>
      </w:r>
    </w:p>
    <w:p w14:paraId="1F8C33F8" w14:textId="77777777" w:rsidR="006E2899" w:rsidRPr="00E0014F" w:rsidRDefault="006E2899" w:rsidP="006E2899">
      <w:pPr>
        <w:numPr>
          <w:ilvl w:val="0"/>
          <w:numId w:val="9"/>
        </w:numPr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dopravní sítě: </w:t>
      </w:r>
      <w:r w:rsidRPr="00E0014F">
        <w:rPr>
          <w:rFonts w:ascii="Arial" w:hAnsi="Arial" w:cs="Arial"/>
        </w:rPr>
        <w:t>silnice II/145, III. třídy č. 17128, 14510, 14513, 14514, 14516</w:t>
      </w:r>
      <w:r>
        <w:rPr>
          <w:rFonts w:ascii="Arial" w:hAnsi="Arial" w:cs="Arial"/>
        </w:rPr>
        <w:t xml:space="preserve"> a </w:t>
      </w:r>
      <w:r w:rsidRPr="00E0014F">
        <w:rPr>
          <w:rFonts w:ascii="Arial" w:hAnsi="Arial" w:cs="Arial"/>
        </w:rPr>
        <w:t>cyklo, pěší a turistické cesty</w:t>
      </w:r>
    </w:p>
    <w:p w14:paraId="60B26698" w14:textId="77777777" w:rsidR="006E2899" w:rsidRPr="00E0014F" w:rsidRDefault="006E2899" w:rsidP="006E2899">
      <w:pPr>
        <w:numPr>
          <w:ilvl w:val="0"/>
          <w:numId w:val="9"/>
        </w:numPr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0014F">
        <w:rPr>
          <w:rFonts w:ascii="Arial" w:hAnsi="Arial" w:cs="Arial"/>
        </w:rPr>
        <w:t>lanová dráha – vlek a visutá lanová dráha Zadov</w:t>
      </w:r>
    </w:p>
    <w:p w14:paraId="3716BA39" w14:textId="77777777" w:rsidR="006E2899" w:rsidRDefault="006E2899" w:rsidP="006E2899">
      <w:pPr>
        <w:adjustRightInd w:val="0"/>
        <w:spacing w:after="0"/>
        <w:jc w:val="both"/>
        <w:rPr>
          <w:rFonts w:ascii="Arial" w:hAnsi="Arial" w:cs="Arial"/>
          <w:u w:val="single"/>
        </w:rPr>
      </w:pPr>
    </w:p>
    <w:p w14:paraId="7DF2F0D9" w14:textId="77777777" w:rsidR="00393667" w:rsidRPr="0006215B" w:rsidRDefault="00393667" w:rsidP="0006215B">
      <w:pPr>
        <w:spacing w:after="0"/>
        <w:rPr>
          <w:rFonts w:ascii="Arial" w:hAnsi="Arial" w:cs="Arial"/>
          <w:u w:val="single"/>
        </w:rPr>
      </w:pPr>
      <w:r w:rsidRPr="0006215B">
        <w:rPr>
          <w:rFonts w:ascii="Arial" w:hAnsi="Arial" w:cs="Arial"/>
          <w:u w:val="single"/>
        </w:rPr>
        <w:t>Vyhodnocení vyváženosti pilířů udržitelného rozvoje</w:t>
      </w:r>
    </w:p>
    <w:p w14:paraId="6C0EB45C" w14:textId="77777777" w:rsidR="0006215B" w:rsidRPr="0006215B" w:rsidRDefault="0006215B" w:rsidP="0006215B">
      <w:pPr>
        <w:spacing w:after="0" w:line="240" w:lineRule="auto"/>
        <w:rPr>
          <w:rFonts w:ascii="Arial" w:hAnsi="Arial" w:cs="Arial"/>
          <w:b/>
          <w:bCs/>
          <w:color w:val="005E00"/>
        </w:rPr>
      </w:pPr>
      <w:r w:rsidRPr="0006215B">
        <w:rPr>
          <w:rFonts w:ascii="Arial" w:hAnsi="Arial" w:cs="Arial"/>
          <w:b/>
          <w:bCs/>
          <w:color w:val="005E00"/>
        </w:rPr>
        <w:t>pro příznivé životní prostředí</w:t>
      </w:r>
    </w:p>
    <w:p w14:paraId="0B2A0D42" w14:textId="77777777" w:rsidR="0006215B" w:rsidRPr="0006215B" w:rsidRDefault="0006215B" w:rsidP="0006215B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06215B">
        <w:rPr>
          <w:rFonts w:ascii="Arial" w:hAnsi="Arial" w:cs="Arial"/>
        </w:rPr>
        <w:t>nadstandardně kvalitní krajina</w:t>
      </w:r>
    </w:p>
    <w:p w14:paraId="674B5CBD" w14:textId="77777777" w:rsidR="0006215B" w:rsidRPr="0006215B" w:rsidRDefault="0006215B" w:rsidP="0006215B">
      <w:pPr>
        <w:pStyle w:val="Odstavecseseznamem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06215B">
        <w:rPr>
          <w:rFonts w:ascii="Arial" w:hAnsi="Arial" w:cs="Arial"/>
        </w:rPr>
        <w:t xml:space="preserve">rozsah zastavitelných ploch je nepřiměřený </w:t>
      </w:r>
    </w:p>
    <w:p w14:paraId="5131AE9A" w14:textId="77777777" w:rsidR="0006215B" w:rsidRPr="0006215B" w:rsidRDefault="0006215B" w:rsidP="0006215B">
      <w:pPr>
        <w:pStyle w:val="Odstavecseseznamem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06215B">
        <w:rPr>
          <w:rFonts w:ascii="Arial" w:hAnsi="Arial" w:cs="Arial"/>
        </w:rPr>
        <w:t>staré zátěže</w:t>
      </w:r>
    </w:p>
    <w:p w14:paraId="7A043204" w14:textId="77777777" w:rsidR="0006215B" w:rsidRPr="0006215B" w:rsidRDefault="0006215B" w:rsidP="0006215B">
      <w:pPr>
        <w:spacing w:after="0" w:line="240" w:lineRule="auto"/>
        <w:rPr>
          <w:rFonts w:ascii="Arial" w:hAnsi="Arial" w:cs="Arial"/>
        </w:rPr>
      </w:pPr>
    </w:p>
    <w:p w14:paraId="0DFFCF1F" w14:textId="77777777" w:rsidR="0006215B" w:rsidRPr="0006215B" w:rsidRDefault="0006215B" w:rsidP="0006215B">
      <w:pPr>
        <w:spacing w:after="0" w:line="240" w:lineRule="auto"/>
        <w:rPr>
          <w:rFonts w:ascii="Arial" w:hAnsi="Arial" w:cs="Arial"/>
          <w:b/>
          <w:bCs/>
          <w:color w:val="7F3F00"/>
        </w:rPr>
      </w:pPr>
      <w:r w:rsidRPr="0006215B">
        <w:rPr>
          <w:rFonts w:ascii="Arial" w:hAnsi="Arial" w:cs="Arial"/>
          <w:b/>
          <w:bCs/>
          <w:color w:val="7F3F00"/>
        </w:rPr>
        <w:t>pro hospodářský rozvoj</w:t>
      </w:r>
    </w:p>
    <w:p w14:paraId="29B9A1EB" w14:textId="77777777" w:rsidR="0006215B" w:rsidRPr="0006215B" w:rsidRDefault="0006215B" w:rsidP="0006215B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06215B">
        <w:rPr>
          <w:rFonts w:ascii="Arial" w:hAnsi="Arial" w:cs="Arial"/>
        </w:rPr>
        <w:t>příznivé podmínky pro lesnictví, včetně drobné zem. výroby (zejména pastevectví)</w:t>
      </w:r>
    </w:p>
    <w:p w14:paraId="51857D0D" w14:textId="77777777" w:rsidR="0006215B" w:rsidRPr="0006215B" w:rsidRDefault="0006215B" w:rsidP="0006215B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06215B">
        <w:rPr>
          <w:rFonts w:ascii="Arial" w:hAnsi="Arial" w:cs="Arial"/>
        </w:rPr>
        <w:t>dostupnost Kašperských Hor a Vimperk</w:t>
      </w:r>
      <w:r w:rsidR="00F50811">
        <w:rPr>
          <w:rFonts w:ascii="Arial" w:hAnsi="Arial" w:cs="Arial"/>
        </w:rPr>
        <w:t>u</w:t>
      </w:r>
    </w:p>
    <w:p w14:paraId="091B3CE9" w14:textId="77777777" w:rsidR="0006215B" w:rsidRPr="0006215B" w:rsidRDefault="0006215B" w:rsidP="0006215B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06215B">
        <w:rPr>
          <w:rFonts w:ascii="Arial" w:hAnsi="Arial" w:cs="Arial"/>
        </w:rPr>
        <w:t>turistický ruch odpovídající umístění ve struktuře ORP</w:t>
      </w:r>
    </w:p>
    <w:p w14:paraId="74FC5A4F" w14:textId="77777777" w:rsidR="0006215B" w:rsidRPr="0006215B" w:rsidRDefault="0006215B" w:rsidP="0006215B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06215B">
        <w:rPr>
          <w:rFonts w:ascii="Arial" w:hAnsi="Arial" w:cs="Arial"/>
        </w:rPr>
        <w:t>lyžařské areály</w:t>
      </w:r>
    </w:p>
    <w:p w14:paraId="10217439" w14:textId="77777777" w:rsidR="0006215B" w:rsidRPr="0006215B" w:rsidRDefault="0006215B" w:rsidP="0006215B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06215B">
        <w:rPr>
          <w:rFonts w:ascii="Arial" w:hAnsi="Arial" w:cs="Arial"/>
        </w:rPr>
        <w:t>vybavenost, vlastní potenciál zaměstnanosti</w:t>
      </w:r>
    </w:p>
    <w:p w14:paraId="6E747B5B" w14:textId="77777777" w:rsidR="0006215B" w:rsidRPr="0006215B" w:rsidRDefault="0006215B" w:rsidP="0006215B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06215B">
        <w:rPr>
          <w:rFonts w:ascii="Arial" w:hAnsi="Arial" w:cs="Arial"/>
        </w:rPr>
        <w:t>území výrazně omezené limity OPK</w:t>
      </w:r>
    </w:p>
    <w:p w14:paraId="05AD4B4C" w14:textId="77777777" w:rsidR="0006215B" w:rsidRPr="0006215B" w:rsidRDefault="0006215B" w:rsidP="0006215B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06215B">
        <w:rPr>
          <w:rFonts w:ascii="Arial" w:hAnsi="Arial" w:cs="Arial"/>
        </w:rPr>
        <w:t>podnikatelské plochy vázané převážně na turistický ruch</w:t>
      </w:r>
    </w:p>
    <w:p w14:paraId="642E5230" w14:textId="77777777" w:rsidR="0006215B" w:rsidRPr="0006215B" w:rsidRDefault="0006215B" w:rsidP="0006215B">
      <w:pPr>
        <w:spacing w:after="0" w:line="240" w:lineRule="auto"/>
        <w:rPr>
          <w:rFonts w:ascii="Arial" w:hAnsi="Arial" w:cs="Arial"/>
        </w:rPr>
      </w:pPr>
    </w:p>
    <w:p w14:paraId="6013E263" w14:textId="77777777" w:rsidR="0006215B" w:rsidRPr="0006215B" w:rsidRDefault="0006215B" w:rsidP="0006215B">
      <w:pPr>
        <w:spacing w:after="0" w:line="240" w:lineRule="auto"/>
        <w:rPr>
          <w:rFonts w:ascii="Arial" w:hAnsi="Arial" w:cs="Arial"/>
          <w:b/>
          <w:bCs/>
          <w:color w:val="004F88"/>
        </w:rPr>
      </w:pPr>
      <w:r w:rsidRPr="0006215B">
        <w:rPr>
          <w:rFonts w:ascii="Arial" w:hAnsi="Arial" w:cs="Arial"/>
          <w:b/>
          <w:bCs/>
          <w:color w:val="004F88"/>
        </w:rPr>
        <w:t>pro soudržnost společenství obyvatel</w:t>
      </w:r>
    </w:p>
    <w:p w14:paraId="75E0DFD4" w14:textId="77777777" w:rsidR="0006215B" w:rsidRPr="0006215B" w:rsidRDefault="0006215B" w:rsidP="0006215B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06215B">
        <w:rPr>
          <w:rFonts w:ascii="Arial" w:hAnsi="Arial" w:cs="Arial"/>
        </w:rPr>
        <w:t>zaměstnanost v oblasti cestovního ruchu</w:t>
      </w:r>
    </w:p>
    <w:p w14:paraId="4EF7CF7C" w14:textId="77777777" w:rsidR="0006215B" w:rsidRPr="0006215B" w:rsidRDefault="0006215B" w:rsidP="0006215B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06215B">
        <w:rPr>
          <w:rFonts w:ascii="Arial" w:hAnsi="Arial" w:cs="Arial"/>
        </w:rPr>
        <w:t>dostupnost Kašperských Hor a Vimperk</w:t>
      </w:r>
      <w:r w:rsidR="00F50811">
        <w:rPr>
          <w:rFonts w:ascii="Arial" w:hAnsi="Arial" w:cs="Arial"/>
        </w:rPr>
        <w:t>u</w:t>
      </w:r>
    </w:p>
    <w:p w14:paraId="13DFB179" w14:textId="77777777" w:rsidR="0006215B" w:rsidRPr="0006215B" w:rsidRDefault="0006215B" w:rsidP="0006215B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06215B">
        <w:rPr>
          <w:rFonts w:ascii="Arial" w:hAnsi="Arial" w:cs="Arial"/>
        </w:rPr>
        <w:t>turismus může mít negativní vliv (konflikt se starousedlíky), je značně předimenzovaný</w:t>
      </w:r>
    </w:p>
    <w:p w14:paraId="07A8383E" w14:textId="77777777" w:rsidR="0006215B" w:rsidRPr="0006215B" w:rsidRDefault="0006215B" w:rsidP="0006215B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06215B">
        <w:rPr>
          <w:rFonts w:ascii="Arial" w:hAnsi="Arial" w:cs="Arial"/>
        </w:rPr>
        <w:t>změna struktury obyvatel, trvalé zatížení dočasným ubytováním</w:t>
      </w:r>
    </w:p>
    <w:p w14:paraId="5B82485C" w14:textId="77777777" w:rsidR="0006215B" w:rsidRPr="0006215B" w:rsidRDefault="0006215B" w:rsidP="0006215B">
      <w:pPr>
        <w:spacing w:after="0" w:line="240" w:lineRule="auto"/>
        <w:rPr>
          <w:rFonts w:ascii="Arial" w:hAnsi="Arial" w:cs="Arial"/>
          <w:b/>
          <w:bCs/>
          <w:color w:val="004F88"/>
        </w:rPr>
      </w:pPr>
    </w:p>
    <w:p w14:paraId="301EE736" w14:textId="77777777" w:rsidR="0006215B" w:rsidRPr="0006215B" w:rsidRDefault="0006215B" w:rsidP="0006215B">
      <w:pPr>
        <w:spacing w:after="0" w:line="240" w:lineRule="auto"/>
        <w:rPr>
          <w:rFonts w:ascii="Arial" w:hAnsi="Arial" w:cs="Arial"/>
          <w:b/>
          <w:bCs/>
        </w:rPr>
      </w:pPr>
      <w:r w:rsidRPr="0006215B">
        <w:rPr>
          <w:rFonts w:ascii="Arial" w:hAnsi="Arial" w:cs="Arial"/>
          <w:b/>
          <w:bCs/>
        </w:rPr>
        <w:t>vzájemné vazby a trendy vývoje území</w:t>
      </w:r>
    </w:p>
    <w:p w14:paraId="2C98CAC6" w14:textId="77777777" w:rsidR="0006215B" w:rsidRPr="0006215B" w:rsidRDefault="0006215B" w:rsidP="0006215B">
      <w:pPr>
        <w:spacing w:after="0" w:line="240" w:lineRule="auto"/>
        <w:jc w:val="both"/>
        <w:rPr>
          <w:rFonts w:ascii="Arial" w:hAnsi="Arial" w:cs="Arial"/>
        </w:rPr>
      </w:pPr>
      <w:r w:rsidRPr="0006215B">
        <w:rPr>
          <w:rFonts w:ascii="Arial" w:hAnsi="Arial" w:cs="Arial"/>
        </w:rPr>
        <w:t xml:space="preserve">ÚP by měl stabilizovat stávající rekreační vybavenost a stanovit limitní hodnoty turismu; rozvoj bydlení by měl být navázán především na potřeby místních obyvatel, aby nedocházelo k výstavbě bydlení za účelem dalšího pronájmu. </w:t>
      </w:r>
    </w:p>
    <w:p w14:paraId="7CA7E4B1" w14:textId="77777777" w:rsidR="0006215B" w:rsidRPr="0006215B" w:rsidRDefault="0006215B" w:rsidP="0006215B">
      <w:pPr>
        <w:spacing w:after="0" w:line="240" w:lineRule="auto"/>
        <w:jc w:val="both"/>
        <w:rPr>
          <w:rFonts w:ascii="Arial" w:hAnsi="Arial" w:cs="Arial"/>
        </w:rPr>
      </w:pPr>
      <w:r w:rsidRPr="0006215B">
        <w:rPr>
          <w:rFonts w:ascii="Arial" w:hAnsi="Arial" w:cs="Arial"/>
        </w:rPr>
        <w:t xml:space="preserve">Limity </w:t>
      </w:r>
      <w:r w:rsidR="00F50811">
        <w:rPr>
          <w:rFonts w:ascii="Arial" w:hAnsi="Arial" w:cs="Arial"/>
        </w:rPr>
        <w:t>ochrany přírody a krajiny (</w:t>
      </w:r>
      <w:r w:rsidRPr="0006215B">
        <w:rPr>
          <w:rFonts w:ascii="Arial" w:hAnsi="Arial" w:cs="Arial"/>
        </w:rPr>
        <w:t>OPK</w:t>
      </w:r>
      <w:r w:rsidR="00F50811">
        <w:rPr>
          <w:rFonts w:ascii="Arial" w:hAnsi="Arial" w:cs="Arial"/>
        </w:rPr>
        <w:t>)</w:t>
      </w:r>
      <w:r w:rsidRPr="0006215B">
        <w:rPr>
          <w:rFonts w:ascii="Arial" w:hAnsi="Arial" w:cs="Arial"/>
        </w:rPr>
        <w:t xml:space="preserve"> jsou pro obec nejen omezením, ale zejména obrovskou bonitou území. ÚP musí regulovat rozvoj tak, aby limity OPK zůstaly i nadále lákadlem, nesmí dojít k překročení kapacit území, které povedou k destrukci nejen krajiny, ale i soužití místních a návštěvníků.</w:t>
      </w:r>
    </w:p>
    <w:p w14:paraId="4FFD678A" w14:textId="77777777" w:rsidR="004D7340" w:rsidRPr="0006215B" w:rsidRDefault="0006215B" w:rsidP="00F50811">
      <w:pPr>
        <w:spacing w:after="0" w:line="240" w:lineRule="auto"/>
        <w:jc w:val="both"/>
        <w:rPr>
          <w:rFonts w:ascii="Arial" w:hAnsi="Arial" w:cs="Arial"/>
          <w:b/>
          <w:bCs/>
          <w:color w:val="005E00"/>
        </w:rPr>
      </w:pPr>
      <w:r w:rsidRPr="0006215B">
        <w:rPr>
          <w:rFonts w:ascii="Arial" w:hAnsi="Arial" w:cs="Arial"/>
        </w:rPr>
        <w:t>Vzhledem k umístění ve struktuře ORP by měl ÚP řešit i návrh ploch pro drobnou výrobu, případně smíšené plochy určené primárně pro vytvoření zaměstnanosti i mimo cestovní ruch a turismus.</w:t>
      </w:r>
    </w:p>
    <w:p w14:paraId="477A021B" w14:textId="77777777" w:rsidR="00393667" w:rsidRPr="0006215B" w:rsidRDefault="00393667" w:rsidP="0006215B">
      <w:pPr>
        <w:spacing w:after="0"/>
        <w:rPr>
          <w:rFonts w:ascii="Arial" w:hAnsi="Arial" w:cs="Arial"/>
        </w:rPr>
      </w:pPr>
    </w:p>
    <w:p w14:paraId="2EAFB202" w14:textId="77777777" w:rsidR="00393667" w:rsidRPr="00725C82" w:rsidRDefault="00393667" w:rsidP="0006215B">
      <w:pPr>
        <w:spacing w:after="0"/>
        <w:rPr>
          <w:rFonts w:ascii="Arial" w:hAnsi="Arial" w:cs="Arial"/>
          <w:b/>
          <w:u w:val="single"/>
        </w:rPr>
      </w:pPr>
      <w:r w:rsidRPr="00725C82">
        <w:rPr>
          <w:rFonts w:ascii="Arial" w:hAnsi="Arial" w:cs="Arial"/>
          <w:b/>
          <w:u w:val="single"/>
        </w:rPr>
        <w:t>Vyhodnocení</w:t>
      </w:r>
      <w:r w:rsidR="00A1735C">
        <w:rPr>
          <w:rFonts w:ascii="Arial" w:hAnsi="Arial" w:cs="Arial"/>
          <w:b/>
          <w:u w:val="single"/>
        </w:rPr>
        <w:t xml:space="preserve"> dle ÚAP</w:t>
      </w:r>
    </w:p>
    <w:p w14:paraId="254CB54B" w14:textId="77777777" w:rsidR="0006215B" w:rsidRPr="0006215B" w:rsidRDefault="0006215B" w:rsidP="00062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6C3FF"/>
        <w:spacing w:after="0" w:line="240" w:lineRule="auto"/>
        <w:rPr>
          <w:rFonts w:ascii="Arial" w:hAnsi="Arial" w:cs="Arial"/>
          <w:b/>
          <w:bCs/>
        </w:rPr>
      </w:pPr>
      <w:r w:rsidRPr="0006215B">
        <w:rPr>
          <w:rFonts w:ascii="Arial" w:hAnsi="Arial" w:cs="Arial"/>
          <w:b/>
          <w:bCs/>
        </w:rPr>
        <w:t>POŽADAVKY DO ÚP, OBECNĚ STANOVENÉ NA ZÁKLADĚ RURÚ ORP VIMPERK</w:t>
      </w:r>
    </w:p>
    <w:p w14:paraId="0AD3CB6D" w14:textId="77777777" w:rsidR="0006215B" w:rsidRPr="0006215B" w:rsidRDefault="0006215B" w:rsidP="0006215B">
      <w:pPr>
        <w:spacing w:after="0" w:line="240" w:lineRule="auto"/>
        <w:rPr>
          <w:rFonts w:ascii="Arial" w:hAnsi="Arial" w:cs="Arial"/>
        </w:rPr>
      </w:pPr>
    </w:p>
    <w:p w14:paraId="7A2FCB84" w14:textId="77777777" w:rsidR="0006215B" w:rsidRPr="0006215B" w:rsidRDefault="0006215B" w:rsidP="0006215B">
      <w:pPr>
        <w:pStyle w:val="Odstavecseseznamem"/>
        <w:numPr>
          <w:ilvl w:val="0"/>
          <w:numId w:val="14"/>
        </w:numPr>
        <w:spacing w:after="0" w:line="240" w:lineRule="auto"/>
        <w:ind w:left="709" w:hanging="709"/>
        <w:rPr>
          <w:rFonts w:ascii="Arial" w:hAnsi="Arial" w:cs="Arial"/>
        </w:rPr>
      </w:pPr>
      <w:r w:rsidRPr="0006215B">
        <w:rPr>
          <w:rFonts w:ascii="Arial" w:hAnsi="Arial" w:cs="Arial"/>
        </w:rPr>
        <w:t>aktualizovat ÚSES na základě Plánu ÚSES Správa NP Šumava 2023</w:t>
      </w:r>
    </w:p>
    <w:p w14:paraId="169F8CA1" w14:textId="77777777" w:rsidR="0006215B" w:rsidRPr="0006215B" w:rsidRDefault="0006215B" w:rsidP="0006215B">
      <w:pPr>
        <w:pStyle w:val="Odstavecseseznamem"/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06215B">
        <w:rPr>
          <w:rFonts w:ascii="Arial" w:hAnsi="Arial" w:cs="Arial"/>
        </w:rPr>
        <w:lastRenderedPageBreak/>
        <w:t xml:space="preserve">prověřit vyhodnocení kultur ZPF s ohledem na jejich zatřídění v ochraně, případně navrhnout plochy změn v krajině (typicky TTP na I. a II. třídě ochrany </w:t>
      </w:r>
      <w:proofErr w:type="gramStart"/>
      <w:r w:rsidRPr="0006215B">
        <w:rPr>
          <w:rFonts w:ascii="Arial" w:hAnsi="Arial" w:cs="Arial"/>
        </w:rPr>
        <w:t>ZPF</w:t>
      </w:r>
      <w:proofErr w:type="gramEnd"/>
      <w:r w:rsidRPr="0006215B">
        <w:rPr>
          <w:rFonts w:ascii="Arial" w:hAnsi="Arial" w:cs="Arial"/>
        </w:rPr>
        <w:t xml:space="preserve"> a naopak orná půda na IV. a V. třídě ochrany, orná půda na vysoce svažitých nebo naopak nivních půdách)</w:t>
      </w:r>
    </w:p>
    <w:p w14:paraId="01E2B1C4" w14:textId="77777777" w:rsidR="0006215B" w:rsidRPr="0006215B" w:rsidRDefault="0006215B" w:rsidP="0006215B">
      <w:pPr>
        <w:pStyle w:val="Odstavecseseznamem"/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06215B">
        <w:rPr>
          <w:rFonts w:ascii="Arial" w:hAnsi="Arial" w:cs="Arial"/>
        </w:rPr>
        <w:t>prověřit a stabilizovat nebo i doplnit prostupnost krajiny pro pěší</w:t>
      </w:r>
    </w:p>
    <w:p w14:paraId="70CA654C" w14:textId="77777777" w:rsidR="0006215B" w:rsidRPr="0006215B" w:rsidRDefault="0006215B" w:rsidP="0006215B">
      <w:pPr>
        <w:pStyle w:val="Odstavecseseznamem"/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06215B">
        <w:rPr>
          <w:rFonts w:ascii="Arial" w:hAnsi="Arial" w:cs="Arial"/>
        </w:rPr>
        <w:t>podrobně definovat vyloučení staveb v nezastavěném území, zejména s ohledem na OZE</w:t>
      </w:r>
    </w:p>
    <w:p w14:paraId="1F9CFE30" w14:textId="77777777" w:rsidR="0006215B" w:rsidRPr="0006215B" w:rsidRDefault="0006215B" w:rsidP="0006215B">
      <w:pPr>
        <w:pStyle w:val="Odstavecseseznamem"/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06215B">
        <w:rPr>
          <w:rFonts w:ascii="Arial" w:hAnsi="Arial" w:cs="Arial"/>
        </w:rPr>
        <w:t xml:space="preserve">prověřit regulaci ploch, aby ztížila, případně znemožnila přeměnu bytového fondu (ale i u nové výstavby) na hromadné využití pro druhé bydlení, nebo na pronájem jednotek (apartmánové domy, </w:t>
      </w:r>
      <w:proofErr w:type="spellStart"/>
      <w:r w:rsidRPr="0006215B">
        <w:rPr>
          <w:rFonts w:ascii="Arial" w:hAnsi="Arial" w:cs="Arial"/>
        </w:rPr>
        <w:t>vícebytové</w:t>
      </w:r>
      <w:proofErr w:type="spellEnd"/>
      <w:r w:rsidRPr="0006215B">
        <w:rPr>
          <w:rFonts w:ascii="Arial" w:hAnsi="Arial" w:cs="Arial"/>
        </w:rPr>
        <w:t xml:space="preserve"> RD apod.)</w:t>
      </w:r>
    </w:p>
    <w:p w14:paraId="64D03F4B" w14:textId="77777777" w:rsidR="0006215B" w:rsidRPr="0006215B" w:rsidRDefault="0006215B" w:rsidP="0006215B">
      <w:pPr>
        <w:pStyle w:val="Odstavecseseznamem"/>
        <w:numPr>
          <w:ilvl w:val="0"/>
          <w:numId w:val="14"/>
        </w:numPr>
        <w:spacing w:after="0" w:line="240" w:lineRule="auto"/>
        <w:ind w:left="709" w:hanging="709"/>
        <w:rPr>
          <w:rFonts w:ascii="Arial" w:hAnsi="Arial" w:cs="Arial"/>
        </w:rPr>
      </w:pPr>
      <w:r w:rsidRPr="0006215B">
        <w:rPr>
          <w:rFonts w:ascii="Arial" w:hAnsi="Arial" w:cs="Arial"/>
        </w:rPr>
        <w:t>prověřit a navrhnout regulaci staveb „</w:t>
      </w:r>
      <w:proofErr w:type="spellStart"/>
      <w:r w:rsidRPr="0006215B">
        <w:rPr>
          <w:rFonts w:ascii="Arial" w:hAnsi="Arial" w:cs="Arial"/>
        </w:rPr>
        <w:t>vejminků</w:t>
      </w:r>
      <w:proofErr w:type="spellEnd"/>
      <w:r w:rsidRPr="0006215B">
        <w:rPr>
          <w:rFonts w:ascii="Arial" w:hAnsi="Arial" w:cs="Arial"/>
        </w:rPr>
        <w:t>“ (Příloha č. 2 k zákonu č. 283/2021 Sb., (1) p)</w:t>
      </w:r>
    </w:p>
    <w:p w14:paraId="24190181" w14:textId="77777777" w:rsidR="0006215B" w:rsidRPr="0006215B" w:rsidRDefault="0006215B" w:rsidP="0006215B">
      <w:pPr>
        <w:spacing w:after="0" w:line="240" w:lineRule="auto"/>
        <w:rPr>
          <w:rFonts w:ascii="Arial" w:hAnsi="Arial" w:cs="Arial"/>
        </w:rPr>
      </w:pPr>
    </w:p>
    <w:p w14:paraId="6E5B82DC" w14:textId="77777777" w:rsidR="0006215B" w:rsidRPr="0006215B" w:rsidRDefault="0006215B" w:rsidP="00062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CE3C"/>
        <w:spacing w:after="0" w:line="240" w:lineRule="auto"/>
        <w:rPr>
          <w:rFonts w:ascii="Arial" w:hAnsi="Arial" w:cs="Arial"/>
          <w:b/>
          <w:bCs/>
        </w:rPr>
      </w:pPr>
      <w:r w:rsidRPr="0006215B">
        <w:rPr>
          <w:rFonts w:ascii="Arial" w:hAnsi="Arial" w:cs="Arial"/>
          <w:b/>
          <w:bCs/>
        </w:rPr>
        <w:t>POŽADAVKY DO ÚP, KONKRÉTNĚ STANOVENÉ NA ZÁKLADĚ RURÚ ORP VIMPERK</w:t>
      </w:r>
    </w:p>
    <w:p w14:paraId="47B81953" w14:textId="77777777" w:rsidR="0006215B" w:rsidRPr="0006215B" w:rsidRDefault="0006215B" w:rsidP="0006215B">
      <w:pPr>
        <w:spacing w:after="0" w:line="240" w:lineRule="auto"/>
        <w:rPr>
          <w:rFonts w:ascii="Arial" w:hAnsi="Arial" w:cs="Arial"/>
        </w:rPr>
      </w:pPr>
    </w:p>
    <w:p w14:paraId="7CB0521A" w14:textId="77777777" w:rsidR="0006215B" w:rsidRPr="0006215B" w:rsidRDefault="0006215B" w:rsidP="0006215B">
      <w:pPr>
        <w:pStyle w:val="Odstavecseseznamem"/>
        <w:numPr>
          <w:ilvl w:val="0"/>
          <w:numId w:val="15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06215B">
        <w:rPr>
          <w:rFonts w:ascii="Arial" w:hAnsi="Arial" w:cs="Arial"/>
        </w:rPr>
        <w:t>prověřit vhodnost a kapacity zastavitelných ploch, zejména s ohledem na limity OPK; případně plochy redukovat</w:t>
      </w:r>
    </w:p>
    <w:p w14:paraId="134A9E31" w14:textId="77777777" w:rsidR="0006215B" w:rsidRPr="0006215B" w:rsidRDefault="0006215B" w:rsidP="0006215B">
      <w:pPr>
        <w:pStyle w:val="Odstavecseseznamem"/>
        <w:numPr>
          <w:ilvl w:val="0"/>
          <w:numId w:val="15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06215B">
        <w:rPr>
          <w:rFonts w:ascii="Arial" w:hAnsi="Arial" w:cs="Arial"/>
        </w:rPr>
        <w:t xml:space="preserve">návrhové plochy bydlení odůvodňovat zejména potřebou místních obyvatel, </w:t>
      </w:r>
      <w:proofErr w:type="spellStart"/>
      <w:r w:rsidRPr="0006215B">
        <w:rPr>
          <w:rFonts w:ascii="Arial" w:hAnsi="Arial" w:cs="Arial"/>
        </w:rPr>
        <w:t>rozestěhování</w:t>
      </w:r>
      <w:proofErr w:type="spellEnd"/>
      <w:r w:rsidRPr="0006215B">
        <w:rPr>
          <w:rFonts w:ascii="Arial" w:hAnsi="Arial" w:cs="Arial"/>
        </w:rPr>
        <w:t xml:space="preserve"> se, plochy pro nastupující generace – regulace nastavit tak, aby nedocházelo ke změně na turistické ubytování</w:t>
      </w:r>
    </w:p>
    <w:p w14:paraId="30A38343" w14:textId="77777777" w:rsidR="0006215B" w:rsidRPr="0006215B" w:rsidRDefault="0006215B" w:rsidP="0006215B">
      <w:pPr>
        <w:pStyle w:val="Odstavecseseznamem"/>
        <w:numPr>
          <w:ilvl w:val="0"/>
          <w:numId w:val="15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06215B">
        <w:rPr>
          <w:rFonts w:ascii="Arial" w:hAnsi="Arial" w:cs="Arial"/>
        </w:rPr>
        <w:t>prověřit možnost využití stávajících nevyužívaných ploch a areálů, regulovat případné kapacity turistického ubytování</w:t>
      </w:r>
    </w:p>
    <w:p w14:paraId="0BEF636E" w14:textId="77777777" w:rsidR="0006215B" w:rsidRPr="0006215B" w:rsidRDefault="0006215B" w:rsidP="0006215B">
      <w:pPr>
        <w:pStyle w:val="Odstavecseseznamem"/>
        <w:numPr>
          <w:ilvl w:val="0"/>
          <w:numId w:val="15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06215B">
        <w:rPr>
          <w:rFonts w:ascii="Arial" w:hAnsi="Arial" w:cs="Arial"/>
        </w:rPr>
        <w:t xml:space="preserve">prověřit možnosti denní rekreace místních (struktura veřejných prostranství, prostupnost krajinou v návaznosti na </w:t>
      </w:r>
      <w:proofErr w:type="spellStart"/>
      <w:r w:rsidRPr="0006215B">
        <w:rPr>
          <w:rFonts w:ascii="Arial" w:hAnsi="Arial" w:cs="Arial"/>
        </w:rPr>
        <w:t>okruhování</w:t>
      </w:r>
      <w:proofErr w:type="spellEnd"/>
      <w:r w:rsidRPr="0006215B">
        <w:rPr>
          <w:rFonts w:ascii="Arial" w:hAnsi="Arial" w:cs="Arial"/>
        </w:rPr>
        <w:t xml:space="preserve"> vycházkových tras krátkodobé rekreace, v souvislosti s vyloučením staveb v nezastavěném území)</w:t>
      </w:r>
    </w:p>
    <w:p w14:paraId="79C62E60" w14:textId="77777777" w:rsidR="0006215B" w:rsidRPr="0006215B" w:rsidRDefault="0006215B" w:rsidP="0006215B">
      <w:pPr>
        <w:pStyle w:val="Odstavecseseznamem"/>
        <w:numPr>
          <w:ilvl w:val="0"/>
          <w:numId w:val="15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06215B">
        <w:rPr>
          <w:rFonts w:ascii="Arial" w:hAnsi="Arial" w:cs="Arial"/>
        </w:rPr>
        <w:t xml:space="preserve">definovat podrobně vyloučení staveb v nezastavěném území, zamezit výstavbě typu „obytný posed, </w:t>
      </w:r>
      <w:proofErr w:type="spellStart"/>
      <w:r w:rsidRPr="0006215B">
        <w:rPr>
          <w:rFonts w:ascii="Arial" w:hAnsi="Arial" w:cs="Arial"/>
        </w:rPr>
        <w:t>tiny</w:t>
      </w:r>
      <w:proofErr w:type="spellEnd"/>
      <w:r w:rsidRPr="0006215B">
        <w:rPr>
          <w:rFonts w:ascii="Arial" w:hAnsi="Arial" w:cs="Arial"/>
        </w:rPr>
        <w:t xml:space="preserve"> house apod.“, naopak umožnit stavby potřebné pro zemědělské využití území</w:t>
      </w:r>
    </w:p>
    <w:p w14:paraId="42EE1AA7" w14:textId="77777777" w:rsidR="0006215B" w:rsidRPr="0006215B" w:rsidRDefault="0006215B" w:rsidP="0006215B">
      <w:pPr>
        <w:pStyle w:val="Odstavecseseznamem"/>
        <w:numPr>
          <w:ilvl w:val="0"/>
          <w:numId w:val="15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06215B">
        <w:rPr>
          <w:rFonts w:ascii="Arial" w:hAnsi="Arial" w:cs="Arial"/>
        </w:rPr>
        <w:t>prověřit možnosti vymezení, zejména ale změny v navrhovaném využití stávajících ploch, pro drobnou výrobu a jiné smíšené funkce mimo cestovní ruch a turismus</w:t>
      </w:r>
    </w:p>
    <w:p w14:paraId="43814339" w14:textId="77777777" w:rsidR="0006215B" w:rsidRPr="0006215B" w:rsidRDefault="0006215B" w:rsidP="0006215B">
      <w:pPr>
        <w:pStyle w:val="Odstavecseseznamem"/>
        <w:numPr>
          <w:ilvl w:val="0"/>
          <w:numId w:val="15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06215B">
        <w:rPr>
          <w:rFonts w:ascii="Arial" w:hAnsi="Arial" w:cs="Arial"/>
        </w:rPr>
        <w:t>v souvislosti s kapacitami návrhu prověřit i plochy (provést změnu navrhovaného využití) pro občanskou vybavenost (primárně pro trvale bydlící)</w:t>
      </w:r>
    </w:p>
    <w:p w14:paraId="50FCB148" w14:textId="77777777" w:rsidR="0006215B" w:rsidRPr="0006215B" w:rsidRDefault="0006215B" w:rsidP="0006215B">
      <w:pPr>
        <w:pStyle w:val="Odstavecseseznamem"/>
        <w:numPr>
          <w:ilvl w:val="0"/>
          <w:numId w:val="15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06215B">
        <w:rPr>
          <w:rFonts w:ascii="Arial" w:hAnsi="Arial" w:cs="Arial"/>
        </w:rPr>
        <w:t>prověřit, zda je rezervu D/U ze ZÚR vhodné převést do návrhu ÚP formou ploch RZV, případně ponechat jako rezervu; dle podkladů ÚAP je rezerva ve střetu se zastavitelnými plochami ÚP</w:t>
      </w:r>
    </w:p>
    <w:p w14:paraId="0929ED41" w14:textId="77777777" w:rsidR="00725C82" w:rsidRPr="0006215B" w:rsidRDefault="00725C82" w:rsidP="0006215B">
      <w:pPr>
        <w:spacing w:after="0" w:line="240" w:lineRule="auto"/>
        <w:rPr>
          <w:rFonts w:ascii="Arial" w:hAnsi="Arial" w:cs="Arial"/>
        </w:rPr>
      </w:pPr>
    </w:p>
    <w:p w14:paraId="287F7EC7" w14:textId="77777777" w:rsidR="0006215B" w:rsidRPr="0006215B" w:rsidRDefault="0006215B" w:rsidP="00062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AE571"/>
        <w:spacing w:after="0" w:line="240" w:lineRule="auto"/>
        <w:rPr>
          <w:rFonts w:ascii="Arial" w:hAnsi="Arial" w:cs="Arial"/>
          <w:b/>
          <w:bCs/>
        </w:rPr>
      </w:pPr>
      <w:r w:rsidRPr="0006215B">
        <w:rPr>
          <w:rFonts w:ascii="Arial" w:hAnsi="Arial" w:cs="Arial"/>
          <w:b/>
          <w:bCs/>
        </w:rPr>
        <w:t>POŽADAVKY DO ÚP, VYPLÝVAJÍCÍ Z NADŘAZENÉ DOKUMENTACE</w:t>
      </w:r>
    </w:p>
    <w:p w14:paraId="3E2F598E" w14:textId="77777777" w:rsidR="0006215B" w:rsidRPr="0006215B" w:rsidRDefault="0006215B" w:rsidP="0006215B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06215B">
        <w:rPr>
          <w:rFonts w:ascii="Arial" w:hAnsi="Arial" w:cs="Arial"/>
          <w:i/>
          <w:iCs/>
        </w:rPr>
        <w:t>pozn. tato položka je do karty obce doplněna jako upozornění, požadavek vyplývá automaticky z právních předpisů</w:t>
      </w:r>
    </w:p>
    <w:p w14:paraId="398B7E71" w14:textId="77777777" w:rsidR="0006215B" w:rsidRPr="0006215B" w:rsidRDefault="0006215B" w:rsidP="0006215B">
      <w:pPr>
        <w:spacing w:after="0" w:line="240" w:lineRule="auto"/>
        <w:rPr>
          <w:rFonts w:ascii="Arial" w:hAnsi="Arial" w:cs="Arial"/>
        </w:rPr>
      </w:pPr>
    </w:p>
    <w:p w14:paraId="377E976F" w14:textId="77777777" w:rsidR="0006215B" w:rsidRPr="0006215B" w:rsidRDefault="0006215B" w:rsidP="0006215B">
      <w:pPr>
        <w:pStyle w:val="Odstavecseseznamem"/>
        <w:numPr>
          <w:ilvl w:val="0"/>
          <w:numId w:val="16"/>
        </w:numPr>
        <w:spacing w:after="0" w:line="240" w:lineRule="auto"/>
        <w:ind w:left="709" w:hanging="709"/>
        <w:rPr>
          <w:rFonts w:ascii="Arial" w:hAnsi="Arial" w:cs="Arial"/>
        </w:rPr>
      </w:pPr>
      <w:r w:rsidRPr="0006215B">
        <w:rPr>
          <w:rFonts w:ascii="Arial" w:hAnsi="Arial" w:cs="Arial"/>
        </w:rPr>
        <w:t>prověřit koridor rezervy D/</w:t>
      </w:r>
      <w:proofErr w:type="gramStart"/>
      <w:r w:rsidRPr="0006215B">
        <w:rPr>
          <w:rFonts w:ascii="Arial" w:hAnsi="Arial" w:cs="Arial"/>
        </w:rPr>
        <w:t>U - Silnice</w:t>
      </w:r>
      <w:proofErr w:type="gramEnd"/>
      <w:r w:rsidRPr="0006215B">
        <w:rPr>
          <w:rFonts w:ascii="Arial" w:hAnsi="Arial" w:cs="Arial"/>
        </w:rPr>
        <w:t xml:space="preserve"> II/145 – obchvat obce Stachy; tento bod je třeba koordinovat se sousední obcí Zdíkov</w:t>
      </w:r>
    </w:p>
    <w:p w14:paraId="0E8443C3" w14:textId="77777777" w:rsidR="00053EE9" w:rsidRDefault="00053EE9" w:rsidP="0006215B">
      <w:pPr>
        <w:spacing w:after="0"/>
        <w:rPr>
          <w:rFonts w:ascii="Arial" w:hAnsi="Arial" w:cs="Arial"/>
        </w:rPr>
      </w:pPr>
    </w:p>
    <w:p w14:paraId="0328396E" w14:textId="77777777" w:rsidR="00A1735C" w:rsidRPr="0006215B" w:rsidRDefault="00A1735C" w:rsidP="0006215B">
      <w:pPr>
        <w:spacing w:after="0"/>
        <w:rPr>
          <w:rFonts w:ascii="Arial" w:hAnsi="Arial" w:cs="Arial"/>
        </w:rPr>
      </w:pPr>
    </w:p>
    <w:p w14:paraId="392FDD2B" w14:textId="77777777" w:rsidR="00053EE9" w:rsidRPr="00D57E00" w:rsidRDefault="00053EE9" w:rsidP="00053EE9">
      <w:pPr>
        <w:pStyle w:val="l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C449AE7" w14:textId="77777777" w:rsidR="00053EE9" w:rsidRDefault="00053EE9" w:rsidP="00725C82">
      <w:pPr>
        <w:pStyle w:val="l7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23876">
        <w:rPr>
          <w:rFonts w:ascii="Arial" w:hAnsi="Arial" w:cs="Arial"/>
          <w:color w:val="000000"/>
          <w:sz w:val="22"/>
          <w:szCs w:val="22"/>
        </w:rPr>
        <w:t>vyhodnocení souladu územně plánovací dokumentace s politikou územního rozvoje a nadřazenou územně plánovací dokumentací</w:t>
      </w:r>
    </w:p>
    <w:p w14:paraId="6EF7906B" w14:textId="77777777" w:rsidR="00053EE9" w:rsidRDefault="00053EE9" w:rsidP="00053EE9">
      <w:pPr>
        <w:pStyle w:val="l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A6C467E" w14:textId="77777777" w:rsidR="0006249B" w:rsidRPr="002A1887" w:rsidRDefault="0006249B" w:rsidP="0006249B">
      <w:pPr>
        <w:adjustRightInd w:val="0"/>
        <w:spacing w:after="0"/>
        <w:rPr>
          <w:rFonts w:ascii="Arial" w:hAnsi="Arial" w:cs="Arial"/>
          <w:u w:val="single"/>
        </w:rPr>
      </w:pPr>
      <w:r w:rsidRPr="002A1887">
        <w:rPr>
          <w:rFonts w:ascii="Arial" w:hAnsi="Arial" w:cs="Arial"/>
          <w:u w:val="single"/>
        </w:rPr>
        <w:t>Soulad s Politikou územního rozvoje ČR</w:t>
      </w:r>
      <w:r>
        <w:rPr>
          <w:rFonts w:ascii="Arial" w:hAnsi="Arial" w:cs="Arial"/>
          <w:u w:val="single"/>
        </w:rPr>
        <w:t xml:space="preserve"> (PÚR)</w:t>
      </w:r>
    </w:p>
    <w:p w14:paraId="16D91FBA" w14:textId="77777777" w:rsidR="0006249B" w:rsidRDefault="0006249B" w:rsidP="0006249B">
      <w:pPr>
        <w:adjustRightInd w:val="0"/>
        <w:spacing w:after="0"/>
        <w:jc w:val="both"/>
        <w:rPr>
          <w:iCs/>
          <w:sz w:val="20"/>
        </w:rPr>
      </w:pPr>
      <w:r w:rsidRPr="001919A7">
        <w:rPr>
          <w:rFonts w:ascii="Arial" w:hAnsi="Arial" w:cs="Arial"/>
        </w:rPr>
        <w:t xml:space="preserve">Správní území obce </w:t>
      </w:r>
      <w:r w:rsidR="0006215B">
        <w:rPr>
          <w:rFonts w:ascii="Arial" w:hAnsi="Arial" w:cs="Arial"/>
        </w:rPr>
        <w:t>Stachy</w:t>
      </w:r>
      <w:r w:rsidRPr="00B309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</w:t>
      </w:r>
      <w:r w:rsidRPr="001919A7">
        <w:rPr>
          <w:rFonts w:ascii="Arial" w:hAnsi="Arial" w:cs="Arial"/>
        </w:rPr>
        <w:t xml:space="preserve">dle Politiky územního rozvoje ČR </w:t>
      </w:r>
      <w:r>
        <w:rPr>
          <w:rFonts w:ascii="Arial" w:hAnsi="Arial" w:cs="Arial"/>
        </w:rPr>
        <w:t>ve znění Aktualizace 1 až 7</w:t>
      </w:r>
      <w:r w:rsidR="004D7340">
        <w:rPr>
          <w:rFonts w:ascii="Arial" w:hAnsi="Arial" w:cs="Arial"/>
        </w:rPr>
        <w:t xml:space="preserve"> a 9</w:t>
      </w:r>
      <w:r>
        <w:rPr>
          <w:rFonts w:ascii="Arial" w:hAnsi="Arial" w:cs="Arial"/>
        </w:rPr>
        <w:t xml:space="preserve"> ke dni 01.03.202</w:t>
      </w:r>
      <w:r w:rsidR="004D734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(dále jen „Politika“ nebo PÚR“) </w:t>
      </w:r>
      <w:r w:rsidRPr="001919A7">
        <w:rPr>
          <w:rFonts w:ascii="Arial" w:hAnsi="Arial" w:cs="Arial"/>
        </w:rPr>
        <w:t>se nenachází v žádné rozvojové oblasti ani rozvojové ose</w:t>
      </w:r>
      <w:r>
        <w:rPr>
          <w:rFonts w:ascii="Arial" w:hAnsi="Arial" w:cs="Arial"/>
        </w:rPr>
        <w:t>.</w:t>
      </w:r>
    </w:p>
    <w:p w14:paraId="22A2CEC8" w14:textId="77777777" w:rsidR="0006249B" w:rsidRDefault="0006249B" w:rsidP="0006249B">
      <w:pPr>
        <w:adjustRightInd w:val="0"/>
        <w:spacing w:after="0"/>
        <w:jc w:val="both"/>
        <w:rPr>
          <w:iCs/>
          <w:sz w:val="20"/>
        </w:rPr>
      </w:pPr>
    </w:p>
    <w:p w14:paraId="5AE38893" w14:textId="77777777" w:rsidR="00A1735C" w:rsidRPr="00602E3E" w:rsidRDefault="00A1735C" w:rsidP="0006249B">
      <w:pPr>
        <w:adjustRightInd w:val="0"/>
        <w:spacing w:after="0"/>
        <w:jc w:val="both"/>
        <w:rPr>
          <w:iCs/>
          <w:sz w:val="20"/>
        </w:rPr>
      </w:pPr>
    </w:p>
    <w:p w14:paraId="65FB58E6" w14:textId="77777777" w:rsidR="0006249B" w:rsidRPr="002A1887" w:rsidRDefault="0006249B" w:rsidP="0006249B">
      <w:pPr>
        <w:adjustRightInd w:val="0"/>
        <w:spacing w:after="0"/>
        <w:rPr>
          <w:rFonts w:ascii="Arial" w:hAnsi="Arial" w:cs="Arial"/>
          <w:u w:val="single"/>
        </w:rPr>
      </w:pPr>
      <w:r w:rsidRPr="002A1887">
        <w:rPr>
          <w:rFonts w:ascii="Arial" w:hAnsi="Arial" w:cs="Arial"/>
          <w:u w:val="single"/>
        </w:rPr>
        <w:lastRenderedPageBreak/>
        <w:t>Soulad s Územním rozvojovým plánem (ÚRP)</w:t>
      </w:r>
    </w:p>
    <w:p w14:paraId="768E662A" w14:textId="77777777" w:rsidR="00644F4A" w:rsidRPr="00644F4A" w:rsidRDefault="00644F4A" w:rsidP="0006249B">
      <w:pPr>
        <w:adjustRightInd w:val="0"/>
        <w:spacing w:after="0"/>
        <w:jc w:val="both"/>
        <w:rPr>
          <w:rFonts w:ascii="Arial" w:hAnsi="Arial" w:cs="Arial"/>
          <w:iCs/>
        </w:rPr>
      </w:pPr>
      <w:r w:rsidRPr="00644F4A">
        <w:rPr>
          <w:rFonts w:ascii="Arial" w:hAnsi="Arial" w:cs="Arial"/>
          <w:iCs/>
        </w:rPr>
        <w:t>Územní rozvojový plán byl schválen Vládou České republiky dne 28. 8. 2024. Podle § 319 odst. 5 zákona č. 283/2021 Sb., stavební zákon, ve znění pozdějších předpisů, však není závazný do doby vydání změny, která jej uvede do souladu s požadavky podle tohoto zákona. Proto nebyl soulad návrhu ÚP s územním rozvojovým plánem posuzován</w:t>
      </w:r>
      <w:r>
        <w:rPr>
          <w:rFonts w:ascii="Arial" w:hAnsi="Arial" w:cs="Arial"/>
          <w:iCs/>
        </w:rPr>
        <w:t>.</w:t>
      </w:r>
    </w:p>
    <w:p w14:paraId="4FF247B4" w14:textId="77777777" w:rsidR="0006249B" w:rsidRDefault="0006249B" w:rsidP="0006249B">
      <w:pPr>
        <w:adjustRightInd w:val="0"/>
        <w:spacing w:after="0"/>
        <w:rPr>
          <w:rFonts w:ascii="Arial" w:hAnsi="Arial" w:cs="Arial"/>
          <w:u w:val="single"/>
        </w:rPr>
      </w:pPr>
    </w:p>
    <w:p w14:paraId="1CB59457" w14:textId="77777777" w:rsidR="0006249B" w:rsidRPr="002A1887" w:rsidRDefault="0006249B" w:rsidP="0006249B">
      <w:pPr>
        <w:adjustRightInd w:val="0"/>
        <w:spacing w:after="0"/>
        <w:rPr>
          <w:rFonts w:ascii="Arial" w:hAnsi="Arial" w:cs="Arial"/>
          <w:u w:val="single"/>
        </w:rPr>
      </w:pPr>
      <w:r w:rsidRPr="002A1887">
        <w:rPr>
          <w:rFonts w:ascii="Arial" w:hAnsi="Arial" w:cs="Arial"/>
          <w:u w:val="single"/>
        </w:rPr>
        <w:t>Soulad se Zásadami územního rozvoje Jihočeského kraje (ZÚR)</w:t>
      </w:r>
    </w:p>
    <w:p w14:paraId="7D08A02C" w14:textId="77777777" w:rsidR="0006249B" w:rsidRPr="00C5389A" w:rsidRDefault="0006249B" w:rsidP="0006249B">
      <w:pPr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 době vydání ÚP</w:t>
      </w:r>
      <w:r w:rsidR="0006215B">
        <w:rPr>
          <w:rFonts w:ascii="Arial" w:hAnsi="Arial" w:cs="Arial"/>
        </w:rPr>
        <w:t>O Stachy</w:t>
      </w:r>
      <w:r>
        <w:rPr>
          <w:rFonts w:ascii="Arial" w:hAnsi="Arial" w:cs="Arial"/>
        </w:rPr>
        <w:t xml:space="preserve"> </w:t>
      </w:r>
      <w:r w:rsidR="0006215B">
        <w:rPr>
          <w:rFonts w:ascii="Arial" w:hAnsi="Arial" w:cs="Arial"/>
        </w:rPr>
        <w:t>ne</w:t>
      </w:r>
      <w:r>
        <w:rPr>
          <w:rFonts w:ascii="Arial" w:hAnsi="Arial" w:cs="Arial"/>
        </w:rPr>
        <w:t>byly účinné Zásady územního rozvoje Jihočeského kraje z roku 2011, aktualizov</w:t>
      </w:r>
      <w:r w:rsidR="0006215B">
        <w:rPr>
          <w:rFonts w:ascii="Arial" w:hAnsi="Arial" w:cs="Arial"/>
        </w:rPr>
        <w:t>ané</w:t>
      </w:r>
      <w:r>
        <w:rPr>
          <w:rFonts w:ascii="Arial" w:hAnsi="Arial" w:cs="Arial"/>
        </w:rPr>
        <w:t xml:space="preserve"> zněním 1. až 3., </w:t>
      </w:r>
      <w:proofErr w:type="gramStart"/>
      <w:r>
        <w:rPr>
          <w:rFonts w:ascii="Arial" w:hAnsi="Arial" w:cs="Arial"/>
        </w:rPr>
        <w:t>4a</w:t>
      </w:r>
      <w:proofErr w:type="gramEnd"/>
      <w:r>
        <w:rPr>
          <w:rFonts w:ascii="Arial" w:hAnsi="Arial" w:cs="Arial"/>
        </w:rPr>
        <w:t>., 5. až 9., 11., 13. ke dni 18.07.2024 (dále jen „AZÚR JČ</w:t>
      </w:r>
      <w:r w:rsidRPr="00C5389A">
        <w:rPr>
          <w:rFonts w:ascii="Arial" w:hAnsi="Arial" w:cs="Arial"/>
        </w:rPr>
        <w:t xml:space="preserve">“), proto všechny požadavky z AZUR JČ vydaný územní plán </w:t>
      </w:r>
      <w:r w:rsidR="0006215B">
        <w:rPr>
          <w:rFonts w:ascii="Arial" w:hAnsi="Arial" w:cs="Arial"/>
        </w:rPr>
        <w:t>ne</w:t>
      </w:r>
      <w:r w:rsidRPr="00C5389A">
        <w:rPr>
          <w:rFonts w:ascii="Arial" w:hAnsi="Arial" w:cs="Arial"/>
        </w:rPr>
        <w:t>respektuje</w:t>
      </w:r>
      <w:r w:rsidR="0006215B">
        <w:rPr>
          <w:rFonts w:ascii="Arial" w:hAnsi="Arial" w:cs="Arial"/>
        </w:rPr>
        <w:t>, přestože v následných změnách ÚPO byla snaha AZÚR JČ respektovat.</w:t>
      </w:r>
    </w:p>
    <w:p w14:paraId="4EF5BEA1" w14:textId="77777777" w:rsidR="0006249B" w:rsidRDefault="0006249B" w:rsidP="0006249B">
      <w:pPr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Správní území obce </w:t>
      </w:r>
      <w:r w:rsidR="0006215B">
        <w:rPr>
          <w:rFonts w:ascii="Arial" w:hAnsi="Arial" w:cs="Arial"/>
        </w:rPr>
        <w:t>Stachy</w:t>
      </w:r>
      <w:r>
        <w:rPr>
          <w:rFonts w:ascii="Arial" w:hAnsi="Arial" w:cs="Arial"/>
        </w:rPr>
        <w:t xml:space="preserve"> je prostřednictvím ORP Vimperk součástí </w:t>
      </w:r>
      <w:r w:rsidR="00560E39">
        <w:rPr>
          <w:rFonts w:ascii="Arial" w:hAnsi="Arial" w:cs="Arial"/>
        </w:rPr>
        <w:t>specifické oblasti Šumava</w:t>
      </w:r>
      <w:r>
        <w:rPr>
          <w:rFonts w:ascii="Arial" w:hAnsi="Arial" w:cs="Arial"/>
        </w:rPr>
        <w:t xml:space="preserve"> s ozn. </w:t>
      </w:r>
      <w:r w:rsidR="00560E39" w:rsidRPr="00560E39">
        <w:rPr>
          <w:rFonts w:ascii="Arial" w:hAnsi="Arial" w:cs="Arial"/>
          <w:b/>
        </w:rPr>
        <w:t>SOB1</w:t>
      </w:r>
      <w:r>
        <w:rPr>
          <w:rFonts w:ascii="Arial" w:hAnsi="Arial" w:cs="Arial"/>
        </w:rPr>
        <w:t xml:space="preserve">, </w:t>
      </w:r>
      <w:r w:rsidR="00560E39">
        <w:rPr>
          <w:rFonts w:ascii="Arial" w:hAnsi="Arial" w:cs="Arial"/>
        </w:rPr>
        <w:t xml:space="preserve">ze kterých vyplývají </w:t>
      </w:r>
      <w:r>
        <w:rPr>
          <w:rFonts w:ascii="Arial" w:hAnsi="Arial" w:cs="Arial"/>
        </w:rPr>
        <w:t>pro území</w:t>
      </w:r>
      <w:r w:rsidR="00560E39">
        <w:rPr>
          <w:rFonts w:ascii="Arial" w:hAnsi="Arial" w:cs="Arial"/>
        </w:rPr>
        <w:t xml:space="preserve"> Stachy</w:t>
      </w:r>
      <w:r>
        <w:rPr>
          <w:rFonts w:ascii="Arial" w:hAnsi="Arial" w:cs="Arial"/>
        </w:rPr>
        <w:t xml:space="preserve"> požadavky</w:t>
      </w:r>
      <w:r w:rsidR="00560E39">
        <w:rPr>
          <w:rFonts w:ascii="Arial" w:hAnsi="Arial" w:cs="Arial"/>
        </w:rPr>
        <w:t xml:space="preserve"> na podporu rozvoje socioekonomických aktivit, rozvoj sportovního a rekreačního využívání oblasti, zkvalitnění dopravní dostupnosti, umožnění propojení rekreačních středisek, stanovit podmínky pro citlivé a přijatelné využití rekreačního potenciálu s ohledem na nejcennější území s ochranou přírody.</w:t>
      </w:r>
    </w:p>
    <w:p w14:paraId="449F1010" w14:textId="77777777" w:rsidR="0006215B" w:rsidRDefault="0006249B" w:rsidP="0006215B">
      <w:pPr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 prvků ÚSES, které územní plán respektuje vyjma lokálních, jsou vymezeny plochy a koridory </w:t>
      </w:r>
      <w:r w:rsidR="0006215B">
        <w:rPr>
          <w:rFonts w:ascii="Arial" w:hAnsi="Arial" w:cs="Arial"/>
        </w:rPr>
        <w:t xml:space="preserve">pro </w:t>
      </w:r>
      <w:r w:rsidR="0006215B" w:rsidRPr="00E0014F">
        <w:rPr>
          <w:rFonts w:ascii="Arial" w:hAnsi="Arial" w:cs="Arial"/>
        </w:rPr>
        <w:t xml:space="preserve">nadregionální biokoridor s ozn. </w:t>
      </w:r>
      <w:r w:rsidR="0006215B" w:rsidRPr="0006215B">
        <w:rPr>
          <w:rFonts w:ascii="Arial" w:hAnsi="Arial" w:cs="Arial"/>
          <w:b/>
        </w:rPr>
        <w:t>NBK 111</w:t>
      </w:r>
      <w:r w:rsidR="0006215B" w:rsidRPr="00E0014F">
        <w:rPr>
          <w:rFonts w:ascii="Arial" w:hAnsi="Arial" w:cs="Arial"/>
        </w:rPr>
        <w:t xml:space="preserve"> s názvem Albrechtice, Milčice – K110</w:t>
      </w:r>
      <w:r w:rsidR="0006215B">
        <w:rPr>
          <w:rFonts w:ascii="Arial" w:hAnsi="Arial" w:cs="Arial"/>
        </w:rPr>
        <w:t xml:space="preserve">, </w:t>
      </w:r>
      <w:r w:rsidR="0006215B" w:rsidRPr="00E0014F">
        <w:rPr>
          <w:rFonts w:ascii="Arial" w:hAnsi="Arial" w:cs="Arial"/>
        </w:rPr>
        <w:t xml:space="preserve">regionální biocentrum s ozn. </w:t>
      </w:r>
      <w:r w:rsidR="0006215B" w:rsidRPr="0006215B">
        <w:rPr>
          <w:rFonts w:ascii="Arial" w:hAnsi="Arial" w:cs="Arial"/>
          <w:b/>
        </w:rPr>
        <w:t>RBC 799</w:t>
      </w:r>
      <w:r w:rsidR="0006215B" w:rsidRPr="00E0014F">
        <w:rPr>
          <w:rFonts w:ascii="Arial" w:hAnsi="Arial" w:cs="Arial"/>
        </w:rPr>
        <w:t xml:space="preserve"> a názvem </w:t>
      </w:r>
      <w:proofErr w:type="gramStart"/>
      <w:r w:rsidR="0006215B" w:rsidRPr="00E0014F">
        <w:rPr>
          <w:rFonts w:ascii="Arial" w:hAnsi="Arial" w:cs="Arial"/>
        </w:rPr>
        <w:t xml:space="preserve">Výška,  </w:t>
      </w:r>
      <w:r w:rsidR="0006215B" w:rsidRPr="0006215B">
        <w:rPr>
          <w:rFonts w:ascii="Arial" w:hAnsi="Arial" w:cs="Arial"/>
          <w:b/>
        </w:rPr>
        <w:t>RBC</w:t>
      </w:r>
      <w:proofErr w:type="gramEnd"/>
      <w:r w:rsidR="0006215B" w:rsidRPr="0006215B">
        <w:rPr>
          <w:rFonts w:ascii="Arial" w:hAnsi="Arial" w:cs="Arial"/>
          <w:b/>
        </w:rPr>
        <w:t xml:space="preserve"> 1582</w:t>
      </w:r>
      <w:r w:rsidR="0006215B" w:rsidRPr="00E0014F">
        <w:rPr>
          <w:rFonts w:ascii="Arial" w:hAnsi="Arial" w:cs="Arial"/>
        </w:rPr>
        <w:t xml:space="preserve"> Popelná hora</w:t>
      </w:r>
      <w:r w:rsidR="0006215B">
        <w:rPr>
          <w:rFonts w:ascii="Arial" w:hAnsi="Arial" w:cs="Arial"/>
        </w:rPr>
        <w:t xml:space="preserve">, </w:t>
      </w:r>
      <w:r w:rsidR="0006215B" w:rsidRPr="00E0014F">
        <w:rPr>
          <w:rFonts w:ascii="Arial" w:hAnsi="Arial" w:cs="Arial"/>
        </w:rPr>
        <w:t xml:space="preserve">regionální biokoridor s ozn. </w:t>
      </w:r>
      <w:r w:rsidR="0006215B" w:rsidRPr="0006215B">
        <w:rPr>
          <w:rFonts w:ascii="Arial" w:hAnsi="Arial" w:cs="Arial"/>
          <w:b/>
        </w:rPr>
        <w:t>RBK 344</w:t>
      </w:r>
      <w:r w:rsidR="0006215B" w:rsidRPr="00E0014F">
        <w:rPr>
          <w:rFonts w:ascii="Arial" w:hAnsi="Arial" w:cs="Arial"/>
        </w:rPr>
        <w:t xml:space="preserve"> s názvem Mezilesní slať – </w:t>
      </w:r>
      <w:proofErr w:type="spellStart"/>
      <w:r w:rsidR="0006215B" w:rsidRPr="00E0014F">
        <w:rPr>
          <w:rFonts w:ascii="Arial" w:hAnsi="Arial" w:cs="Arial"/>
        </w:rPr>
        <w:t>Buzošná</w:t>
      </w:r>
      <w:proofErr w:type="spellEnd"/>
      <w:r w:rsidR="00560E39">
        <w:rPr>
          <w:rFonts w:ascii="Arial" w:hAnsi="Arial" w:cs="Arial"/>
        </w:rPr>
        <w:t>.</w:t>
      </w:r>
    </w:p>
    <w:p w14:paraId="25380D08" w14:textId="77777777" w:rsidR="00560E39" w:rsidRDefault="00560E39" w:rsidP="0006215B">
      <w:pPr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území obce byly vymezeny územní rezervy veřejné dopravní </w:t>
      </w:r>
      <w:proofErr w:type="gramStart"/>
      <w:r>
        <w:rPr>
          <w:rFonts w:ascii="Arial" w:hAnsi="Arial" w:cs="Arial"/>
        </w:rPr>
        <w:t>infrastruktury  s</w:t>
      </w:r>
      <w:proofErr w:type="gramEnd"/>
      <w:r>
        <w:rPr>
          <w:rFonts w:ascii="Arial" w:hAnsi="Arial" w:cs="Arial"/>
        </w:rPr>
        <w:t xml:space="preserve"> ozn. </w:t>
      </w:r>
      <w:r w:rsidRPr="00464966">
        <w:rPr>
          <w:rFonts w:ascii="Arial" w:hAnsi="Arial" w:cs="Arial"/>
          <w:b/>
        </w:rPr>
        <w:t>D/T</w:t>
      </w:r>
      <w:r>
        <w:rPr>
          <w:rFonts w:ascii="Arial" w:hAnsi="Arial" w:cs="Arial"/>
        </w:rPr>
        <w:t xml:space="preserve"> – silnice II/145 pro obchvat sídla Zdíkovec (zasahuje minimálně) a s ozn. </w:t>
      </w:r>
      <w:r w:rsidRPr="00464966">
        <w:rPr>
          <w:rFonts w:ascii="Arial" w:hAnsi="Arial" w:cs="Arial"/>
          <w:b/>
        </w:rPr>
        <w:t>D/U</w:t>
      </w:r>
      <w:r>
        <w:rPr>
          <w:rFonts w:ascii="Arial" w:hAnsi="Arial" w:cs="Arial"/>
        </w:rPr>
        <w:t xml:space="preserve"> – silnice II/145 pro obchvat obce Stac</w:t>
      </w:r>
      <w:r w:rsidR="00464966">
        <w:rPr>
          <w:rFonts w:ascii="Arial" w:hAnsi="Arial" w:cs="Arial"/>
        </w:rPr>
        <w:t>hy.</w:t>
      </w:r>
    </w:p>
    <w:p w14:paraId="7258AFDD" w14:textId="77777777" w:rsidR="00C766FD" w:rsidRPr="009E3610" w:rsidRDefault="009E3610" w:rsidP="0006215B">
      <w:pPr>
        <w:adjustRightInd w:val="0"/>
        <w:spacing w:after="0" w:line="240" w:lineRule="auto"/>
        <w:jc w:val="both"/>
        <w:rPr>
          <w:rFonts w:ascii="Arial" w:hAnsi="Arial" w:cs="Arial"/>
        </w:rPr>
      </w:pPr>
      <w:r w:rsidRPr="009E3610">
        <w:rPr>
          <w:rFonts w:ascii="Arial" w:hAnsi="Arial" w:cs="Arial"/>
        </w:rPr>
        <w:t>Území obce je zařazeno z části do krajiny l</w:t>
      </w:r>
      <w:r w:rsidRPr="009E3610">
        <w:rPr>
          <w:rFonts w:ascii="Arial" w:hAnsi="Arial" w:cs="Arial"/>
          <w:u w:val="single"/>
        </w:rPr>
        <w:t>esní</w:t>
      </w:r>
      <w:r w:rsidRPr="009E3610">
        <w:rPr>
          <w:rFonts w:ascii="Arial" w:hAnsi="Arial" w:cs="Arial"/>
        </w:rPr>
        <w:t>, kde jsou stanoveny zásady pro rozhodování:</w:t>
      </w:r>
    </w:p>
    <w:p w14:paraId="4F5FA7D2" w14:textId="77777777" w:rsidR="009E3610" w:rsidRPr="009E3610" w:rsidRDefault="009E3610" w:rsidP="009E3610">
      <w:pPr>
        <w:pStyle w:val="Odstavecseseznamem"/>
        <w:numPr>
          <w:ilvl w:val="0"/>
          <w:numId w:val="17"/>
        </w:numPr>
        <w:spacing w:after="0"/>
        <w:jc w:val="both"/>
        <w:rPr>
          <w:rFonts w:ascii="Arial" w:hAnsi="Arial" w:cs="Arial"/>
          <w:b/>
          <w:color w:val="C45911" w:themeColor="accent2" w:themeShade="BF"/>
        </w:rPr>
      </w:pPr>
      <w:r w:rsidRPr="009E3610">
        <w:rPr>
          <w:rFonts w:ascii="Arial" w:hAnsi="Arial" w:cs="Arial"/>
        </w:rPr>
        <w:t xml:space="preserve">minimalizovat negativní zásahy do PUPFL, zejména omezit zábor těchto pozemků na nezbytně nutnou míru, </w:t>
      </w:r>
    </w:p>
    <w:p w14:paraId="23B60AEB" w14:textId="77777777" w:rsidR="009E3610" w:rsidRPr="009E3610" w:rsidRDefault="009E3610" w:rsidP="009E3610">
      <w:pPr>
        <w:pStyle w:val="Odstavecseseznamem"/>
        <w:numPr>
          <w:ilvl w:val="0"/>
          <w:numId w:val="17"/>
        </w:numPr>
        <w:spacing w:after="0"/>
        <w:jc w:val="both"/>
        <w:rPr>
          <w:rFonts w:ascii="Arial" w:hAnsi="Arial" w:cs="Arial"/>
          <w:b/>
          <w:color w:val="C45911" w:themeColor="accent2" w:themeShade="BF"/>
        </w:rPr>
      </w:pPr>
      <w:r w:rsidRPr="009E3610">
        <w:rPr>
          <w:rFonts w:ascii="Arial" w:hAnsi="Arial" w:cs="Arial"/>
        </w:rPr>
        <w:t xml:space="preserve">předcházet riziku narušení kompaktního lesního horizontu vhodným vymezováním zastavitelných ploch, resp. zabránit umístění nevhodných staveb (zejména dominant obytného charakteru) do území, tzn. dbát na vhodnost vymezování zastavitelných ploch a volbu dalších možných podmínek využití v územně plánovací dokumentaci, </w:t>
      </w:r>
    </w:p>
    <w:p w14:paraId="19CD94DE" w14:textId="77777777" w:rsidR="009E3610" w:rsidRPr="009E3610" w:rsidRDefault="009E3610" w:rsidP="009E3610">
      <w:pPr>
        <w:pStyle w:val="Odstavecseseznamem"/>
        <w:numPr>
          <w:ilvl w:val="0"/>
          <w:numId w:val="17"/>
        </w:numPr>
        <w:spacing w:after="0"/>
        <w:jc w:val="both"/>
        <w:rPr>
          <w:rFonts w:ascii="Arial" w:hAnsi="Arial" w:cs="Arial"/>
          <w:b/>
          <w:color w:val="C45911" w:themeColor="accent2" w:themeShade="BF"/>
        </w:rPr>
      </w:pPr>
      <w:r w:rsidRPr="009E3610">
        <w:rPr>
          <w:rFonts w:ascii="Arial" w:hAnsi="Arial" w:cs="Arial"/>
        </w:rPr>
        <w:t xml:space="preserve">územně plánovacími nástroji podpořit respektování cenných architektonických a urbanistických znaků sídel i jejich vhodnou dostavbu formou nejmenšího možného zásahu do charakteristických rysů okolní krajiny, </w:t>
      </w:r>
    </w:p>
    <w:p w14:paraId="7ED4C4AA" w14:textId="77777777" w:rsidR="009E3610" w:rsidRPr="009E3610" w:rsidRDefault="009E3610" w:rsidP="009E3610">
      <w:pPr>
        <w:pStyle w:val="Odstavecseseznamem"/>
        <w:numPr>
          <w:ilvl w:val="0"/>
          <w:numId w:val="17"/>
        </w:numPr>
        <w:spacing w:after="0"/>
        <w:jc w:val="both"/>
        <w:rPr>
          <w:rFonts w:ascii="Arial" w:hAnsi="Arial" w:cs="Arial"/>
          <w:b/>
          <w:color w:val="C45911" w:themeColor="accent2" w:themeShade="BF"/>
        </w:rPr>
      </w:pPr>
      <w:r w:rsidRPr="009E3610">
        <w:rPr>
          <w:rFonts w:ascii="Arial" w:hAnsi="Arial" w:cs="Arial"/>
        </w:rPr>
        <w:t>rozvíjet cestovní ruch ve formách příznivých pro udržitelný rozvoj, v rámci územně plánovací činnosti omezit možnost rozšiřování a intenzifikace chatových lokalit pro individuální rekreaci</w:t>
      </w:r>
    </w:p>
    <w:p w14:paraId="43899A8E" w14:textId="77777777" w:rsidR="009E3610" w:rsidRPr="009E3610" w:rsidRDefault="009E3610" w:rsidP="0006215B">
      <w:pPr>
        <w:adjustRightInd w:val="0"/>
        <w:spacing w:after="0" w:line="240" w:lineRule="auto"/>
        <w:jc w:val="both"/>
        <w:rPr>
          <w:rFonts w:ascii="Arial" w:hAnsi="Arial" w:cs="Arial"/>
        </w:rPr>
      </w:pPr>
      <w:r w:rsidRPr="009E3610">
        <w:rPr>
          <w:rFonts w:ascii="Arial" w:hAnsi="Arial" w:cs="Arial"/>
        </w:rPr>
        <w:t xml:space="preserve">a z části </w:t>
      </w:r>
      <w:proofErr w:type="spellStart"/>
      <w:r w:rsidRPr="009E3610">
        <w:rPr>
          <w:rFonts w:ascii="Arial" w:hAnsi="Arial" w:cs="Arial"/>
          <w:u w:val="single"/>
        </w:rPr>
        <w:t>lesopolní</w:t>
      </w:r>
      <w:proofErr w:type="spellEnd"/>
      <w:r w:rsidRPr="009E3610">
        <w:rPr>
          <w:rFonts w:ascii="Arial" w:hAnsi="Arial" w:cs="Arial"/>
        </w:rPr>
        <w:t>, pro kterou jsou stanoveny zásady:</w:t>
      </w:r>
    </w:p>
    <w:p w14:paraId="10FB098A" w14:textId="77777777" w:rsidR="009E3610" w:rsidRPr="009E3610" w:rsidRDefault="009E3610" w:rsidP="009E3610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9E3610">
        <w:rPr>
          <w:rFonts w:ascii="Arial" w:hAnsi="Arial" w:cs="Arial"/>
        </w:rPr>
        <w:t xml:space="preserve">zachovat v nejvyšší možné míře stávající rozmanitost krajiny a dále tuto rozmanitost podporovat doplňováním vhodných krajinných prvků, resp. nepřipuštěním vymizení prvků stávajících (např. minimalizací záborů PUPFL), </w:t>
      </w:r>
    </w:p>
    <w:p w14:paraId="09A99F58" w14:textId="77777777" w:rsidR="009E3610" w:rsidRPr="009E3610" w:rsidRDefault="009E3610" w:rsidP="009E3610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9E3610">
        <w:rPr>
          <w:rFonts w:ascii="Arial" w:hAnsi="Arial" w:cs="Arial"/>
        </w:rPr>
        <w:t xml:space="preserve">podporovat retenční schopnost krajiny, </w:t>
      </w:r>
    </w:p>
    <w:p w14:paraId="4B52ACE3" w14:textId="77777777" w:rsidR="009E3610" w:rsidRPr="009E3610" w:rsidRDefault="009E3610" w:rsidP="009E3610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9E3610">
        <w:rPr>
          <w:rFonts w:ascii="Arial" w:hAnsi="Arial" w:cs="Arial"/>
        </w:rPr>
        <w:t xml:space="preserve">územně plánovacími nástroji podpořit respektování znaků historicky kulturní krajiny, cenných architektonických a urbanistických znaků sídel i jejich vhodnou dostavbu, </w:t>
      </w:r>
    </w:p>
    <w:p w14:paraId="3DBF69F7" w14:textId="77777777" w:rsidR="009E3610" w:rsidRPr="009E3610" w:rsidRDefault="009E3610" w:rsidP="009E3610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9E3610">
        <w:rPr>
          <w:rFonts w:ascii="Arial" w:hAnsi="Arial" w:cs="Arial"/>
        </w:rPr>
        <w:t>rozvíjet cestovní ruch ve formách příznivých pro udržitelný rozvoj</w:t>
      </w:r>
    </w:p>
    <w:p w14:paraId="7350F8FA" w14:textId="77777777" w:rsidR="009E3610" w:rsidRPr="009E3610" w:rsidRDefault="009E3610" w:rsidP="0006215B">
      <w:pPr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46C7D45" w14:textId="77777777" w:rsidR="0006249B" w:rsidRPr="00AB68C0" w:rsidRDefault="0006249B" w:rsidP="0006249B">
      <w:pPr>
        <w:adjustRightInd w:val="0"/>
        <w:spacing w:after="0"/>
        <w:rPr>
          <w:rFonts w:ascii="Arial" w:hAnsi="Arial" w:cs="Arial"/>
          <w:u w:val="single"/>
        </w:rPr>
      </w:pPr>
      <w:r w:rsidRPr="00AB68C0">
        <w:rPr>
          <w:rFonts w:ascii="Arial" w:hAnsi="Arial" w:cs="Arial"/>
          <w:u w:val="single"/>
        </w:rPr>
        <w:t>Soulad se Územní studii krajiny Jihočeského kraje (ÚSK JČ)</w:t>
      </w:r>
    </w:p>
    <w:p w14:paraId="510E69A7" w14:textId="77777777" w:rsidR="002825A3" w:rsidRDefault="0006249B" w:rsidP="002825A3">
      <w:pPr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roce 2021 byla schválena krajským úřadem územní studie krajiny Jihočeského kraje (dále jen „ÚSK JČ“), podle které je území obce </w:t>
      </w:r>
      <w:r w:rsidR="002825A3" w:rsidRPr="009E3610">
        <w:rPr>
          <w:rFonts w:ascii="Arial" w:hAnsi="Arial" w:cs="Arial"/>
        </w:rPr>
        <w:t xml:space="preserve">zařazeno </w:t>
      </w:r>
      <w:r w:rsidR="002825A3">
        <w:rPr>
          <w:rFonts w:ascii="Arial" w:hAnsi="Arial" w:cs="Arial"/>
        </w:rPr>
        <w:t xml:space="preserve">do </w:t>
      </w:r>
      <w:r w:rsidR="002825A3" w:rsidRPr="002825A3">
        <w:rPr>
          <w:rFonts w:ascii="Arial" w:hAnsi="Arial" w:cs="Arial"/>
          <w:u w:val="single"/>
        </w:rPr>
        <w:t>krajinné oblasti</w:t>
      </w:r>
      <w:r w:rsidR="002825A3">
        <w:rPr>
          <w:rFonts w:ascii="Arial" w:hAnsi="Arial" w:cs="Arial"/>
        </w:rPr>
        <w:t xml:space="preserve"> </w:t>
      </w:r>
      <w:r w:rsidR="002825A3" w:rsidRPr="002825A3">
        <w:rPr>
          <w:rFonts w:ascii="Arial" w:hAnsi="Arial" w:cs="Arial"/>
          <w:u w:val="single"/>
        </w:rPr>
        <w:t>Šumavské</w:t>
      </w:r>
      <w:r w:rsidR="002825A3">
        <w:rPr>
          <w:rFonts w:ascii="Arial" w:hAnsi="Arial" w:cs="Arial"/>
        </w:rPr>
        <w:t>, pro kterou byly stanoveny podmínky zachování kvality:</w:t>
      </w:r>
    </w:p>
    <w:p w14:paraId="30F7FE3D" w14:textId="77777777" w:rsidR="002825A3" w:rsidRPr="002825A3" w:rsidRDefault="002825A3" w:rsidP="00F0460A">
      <w:pPr>
        <w:pStyle w:val="Odstavecseseznamem"/>
        <w:numPr>
          <w:ilvl w:val="0"/>
          <w:numId w:val="13"/>
        </w:numPr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6202F3">
        <w:rPr>
          <w:rFonts w:ascii="Arial" w:hAnsi="Arial" w:cs="Arial"/>
        </w:rPr>
        <w:t xml:space="preserve">hránit stávající zachovalou přírodu, </w:t>
      </w:r>
      <w:r>
        <w:rPr>
          <w:rFonts w:ascii="Arial" w:hAnsi="Arial" w:cs="Arial"/>
        </w:rPr>
        <w:t xml:space="preserve">regulovat rozsáhlé záměry a zástavbu trvale obydlených nebo rekreačních objektů, nerozvíjet rekreační zástavbu zejména v horských ovcích, důraz klást na nepobytové rekreační aktivity bez areálových </w:t>
      </w:r>
      <w:r>
        <w:rPr>
          <w:rFonts w:ascii="Arial" w:hAnsi="Arial" w:cs="Arial"/>
        </w:rPr>
        <w:lastRenderedPageBreak/>
        <w:t>zařízení, podporovat zachování mozaiky tvořené členitou lesnatou krajinou, horskými hřbety a údolí, zajistit ochranu estetických hodnot</w:t>
      </w:r>
    </w:p>
    <w:p w14:paraId="34E14A72" w14:textId="77777777" w:rsidR="002B2AC1" w:rsidRDefault="002825A3" w:rsidP="00F0460A">
      <w:pPr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je </w:t>
      </w:r>
      <w:r w:rsidR="0006249B">
        <w:rPr>
          <w:rFonts w:ascii="Arial" w:hAnsi="Arial" w:cs="Arial"/>
        </w:rPr>
        <w:t xml:space="preserve">součástí krajinné oblasti </w:t>
      </w:r>
    </w:p>
    <w:p w14:paraId="41F1BA8D" w14:textId="77777777" w:rsidR="002B2AC1" w:rsidRDefault="005E1601" w:rsidP="002B2AC1">
      <w:pPr>
        <w:pStyle w:val="Odstavecseseznamem"/>
        <w:numPr>
          <w:ilvl w:val="0"/>
          <w:numId w:val="19"/>
        </w:numPr>
        <w:adjustRightInd w:val="0"/>
        <w:jc w:val="both"/>
        <w:rPr>
          <w:rFonts w:ascii="Arial" w:hAnsi="Arial" w:cs="Arial"/>
        </w:rPr>
      </w:pPr>
      <w:r w:rsidRPr="002B2AC1">
        <w:rPr>
          <w:rFonts w:ascii="Arial" w:hAnsi="Arial" w:cs="Arial"/>
        </w:rPr>
        <w:t xml:space="preserve">z největší části </w:t>
      </w:r>
      <w:r w:rsidRPr="002825A3">
        <w:rPr>
          <w:rFonts w:ascii="Arial" w:hAnsi="Arial" w:cs="Arial"/>
          <w:u w:val="single"/>
        </w:rPr>
        <w:t>Stachy-Vacov</w:t>
      </w:r>
      <w:r w:rsidRPr="002B2AC1">
        <w:rPr>
          <w:rFonts w:ascii="Arial" w:hAnsi="Arial" w:cs="Arial"/>
        </w:rPr>
        <w:t>,  kde se klade důraz při vymezování nových zastavitelných ploch dbát na minimalizaci vzniku potenciálního negativního vlivu na kulturní, historické a estetické hodnoty, vyloučit v nezastavěném území umisťování staveb, zařízení a jiných opatření, především pro zemědělství, chránit lesní plochy před záborem, zejména menší lesíky, chránit horizonty proti vertikální zástavbě, osazovat zelení negativní rozhraní sídla v krajině, podporovat mimoprodukční funkce lesa, chránit údolní nivy a hospodárně nakládat se srážkovými vodami, při výstavbě nových</w:t>
      </w:r>
      <w:r w:rsidR="002B2AC1" w:rsidRPr="002B2AC1">
        <w:rPr>
          <w:rFonts w:ascii="Arial" w:hAnsi="Arial" w:cs="Arial"/>
        </w:rPr>
        <w:t xml:space="preserve"> cest pro pěší i cyklo používat jiný než asfaltový povrch, cesty udržovat, nevytvářet bariéry pro migrující zvířata, netvářet trvalá oplocení pastvin a preferovat dočasná řešení, </w:t>
      </w:r>
    </w:p>
    <w:p w14:paraId="718E8378" w14:textId="77777777" w:rsidR="002B2AC1" w:rsidRDefault="005E1601" w:rsidP="002B2AC1">
      <w:pPr>
        <w:pStyle w:val="Odstavecseseznamem"/>
        <w:numPr>
          <w:ilvl w:val="0"/>
          <w:numId w:val="19"/>
        </w:numPr>
        <w:adjustRightInd w:val="0"/>
        <w:jc w:val="both"/>
        <w:rPr>
          <w:rFonts w:ascii="Arial" w:hAnsi="Arial" w:cs="Arial"/>
        </w:rPr>
      </w:pPr>
      <w:r w:rsidRPr="002B2AC1">
        <w:rPr>
          <w:rFonts w:ascii="Arial" w:hAnsi="Arial" w:cs="Arial"/>
        </w:rPr>
        <w:t xml:space="preserve">dále pak </w:t>
      </w:r>
      <w:r w:rsidRPr="002825A3">
        <w:rPr>
          <w:rFonts w:ascii="Arial" w:hAnsi="Arial" w:cs="Arial"/>
          <w:u w:val="single"/>
        </w:rPr>
        <w:t>Zadov</w:t>
      </w:r>
      <w:r w:rsidR="0006249B" w:rsidRPr="002B2AC1">
        <w:rPr>
          <w:rFonts w:ascii="Arial" w:hAnsi="Arial" w:cs="Arial"/>
        </w:rPr>
        <w:t>,</w:t>
      </w:r>
      <w:r w:rsidRPr="002B2AC1">
        <w:rPr>
          <w:rFonts w:ascii="Arial" w:hAnsi="Arial" w:cs="Arial"/>
        </w:rPr>
        <w:t xml:space="preserve"> </w:t>
      </w:r>
      <w:r w:rsidR="002B2AC1" w:rsidRPr="002B2AC1">
        <w:rPr>
          <w:rFonts w:ascii="Arial" w:hAnsi="Arial" w:cs="Arial"/>
        </w:rPr>
        <w:t xml:space="preserve">zde především zamezit srůstání sídel, chránit lesní plochy před záborem, omezit vymezování ploch rekreace z důvodu ochrany přírodního prostředí před stále se navyšujícím tlakem z turismu a cestovního ruchu, a upřednostňovat rozvoj kvality možností rekreace před jeho kvantitou </w:t>
      </w:r>
    </w:p>
    <w:p w14:paraId="0356810B" w14:textId="77777777" w:rsidR="00F0460A" w:rsidRDefault="005E1601" w:rsidP="002B2AC1">
      <w:pPr>
        <w:pStyle w:val="Odstavecseseznamem"/>
        <w:numPr>
          <w:ilvl w:val="0"/>
          <w:numId w:val="19"/>
        </w:numPr>
        <w:adjustRightInd w:val="0"/>
        <w:jc w:val="both"/>
        <w:rPr>
          <w:rFonts w:ascii="Arial" w:hAnsi="Arial" w:cs="Arial"/>
        </w:rPr>
      </w:pPr>
      <w:r w:rsidRPr="002825A3">
        <w:rPr>
          <w:rFonts w:ascii="Arial" w:hAnsi="Arial" w:cs="Arial"/>
          <w:u w:val="single"/>
        </w:rPr>
        <w:t>NP Šumava</w:t>
      </w:r>
      <w:r w:rsidRPr="002B2AC1">
        <w:rPr>
          <w:rFonts w:ascii="Arial" w:hAnsi="Arial" w:cs="Arial"/>
        </w:rPr>
        <w:t xml:space="preserve">, </w:t>
      </w:r>
      <w:r w:rsidR="00F0460A">
        <w:rPr>
          <w:rFonts w:ascii="Arial" w:hAnsi="Arial" w:cs="Arial"/>
        </w:rPr>
        <w:t>kde jsou stanoveny podmínky již výše uvedené a k tomu dále vytvářet podmínky pro zachování stávajících biotopů, chránit místa s vysokým potencionálem daného využití</w:t>
      </w:r>
    </w:p>
    <w:p w14:paraId="28A12C95" w14:textId="77777777" w:rsidR="00F0460A" w:rsidRDefault="005E1601" w:rsidP="002B2AC1">
      <w:pPr>
        <w:pStyle w:val="Odstavecseseznamem"/>
        <w:numPr>
          <w:ilvl w:val="0"/>
          <w:numId w:val="19"/>
        </w:numPr>
        <w:adjustRightInd w:val="0"/>
        <w:jc w:val="both"/>
        <w:rPr>
          <w:rFonts w:ascii="Arial" w:hAnsi="Arial" w:cs="Arial"/>
        </w:rPr>
      </w:pPr>
      <w:r w:rsidRPr="002825A3">
        <w:rPr>
          <w:rFonts w:ascii="Arial" w:hAnsi="Arial" w:cs="Arial"/>
          <w:u w:val="single"/>
        </w:rPr>
        <w:t>Borová Lada-Nové Hutě</w:t>
      </w:r>
      <w:r w:rsidRPr="002B2AC1">
        <w:rPr>
          <w:rFonts w:ascii="Arial" w:hAnsi="Arial" w:cs="Arial"/>
        </w:rPr>
        <w:t xml:space="preserve">, </w:t>
      </w:r>
      <w:r w:rsidR="00F0460A">
        <w:rPr>
          <w:rFonts w:ascii="Arial" w:hAnsi="Arial" w:cs="Arial"/>
        </w:rPr>
        <w:t>kde zásady jsou opět kombinací, již výše uvedených podmínek včetně požadavku na zalesnění kalamitních ploch vhodnou dřevinnou skladbou a respektování plánu péče NP</w:t>
      </w:r>
    </w:p>
    <w:p w14:paraId="4A3822B3" w14:textId="77777777" w:rsidR="005E1601" w:rsidRPr="002B2AC1" w:rsidRDefault="005E1601" w:rsidP="002825A3">
      <w:pPr>
        <w:pStyle w:val="Odstavecseseznamem"/>
        <w:numPr>
          <w:ilvl w:val="0"/>
          <w:numId w:val="19"/>
        </w:numPr>
        <w:adjustRightInd w:val="0"/>
        <w:spacing w:after="0"/>
        <w:jc w:val="both"/>
        <w:rPr>
          <w:rFonts w:ascii="Arial" w:hAnsi="Arial" w:cs="Arial"/>
        </w:rPr>
      </w:pPr>
      <w:r w:rsidRPr="002825A3">
        <w:rPr>
          <w:rFonts w:ascii="Arial" w:hAnsi="Arial" w:cs="Arial"/>
          <w:u w:val="single"/>
        </w:rPr>
        <w:t>CHKO Šumava</w:t>
      </w:r>
      <w:r w:rsidR="00F0460A">
        <w:rPr>
          <w:rFonts w:ascii="Arial" w:hAnsi="Arial" w:cs="Arial"/>
        </w:rPr>
        <w:t>, kde jsou opět zásady kombinací výše uvedených.</w:t>
      </w:r>
    </w:p>
    <w:p w14:paraId="66980D4F" w14:textId="77777777" w:rsidR="006566DA" w:rsidRDefault="0006249B" w:rsidP="002825A3">
      <w:pPr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Zde je třeba zvážit </w:t>
      </w:r>
      <w:r w:rsidR="006566DA">
        <w:rPr>
          <w:rFonts w:ascii="Arial" w:hAnsi="Arial" w:cs="Arial"/>
        </w:rPr>
        <w:t>vymezení p</w:t>
      </w:r>
      <w:r>
        <w:rPr>
          <w:rFonts w:ascii="Arial" w:hAnsi="Arial" w:cs="Arial"/>
        </w:rPr>
        <w:t>loch</w:t>
      </w:r>
      <w:r w:rsidR="006566DA">
        <w:rPr>
          <w:rFonts w:ascii="Arial" w:hAnsi="Arial" w:cs="Arial"/>
        </w:rPr>
        <w:t xml:space="preserve"> do hloubky pozemků v místech, kde původní zástavba byla řazena podél komunikací.</w:t>
      </w:r>
      <w:r>
        <w:rPr>
          <w:rFonts w:ascii="Arial" w:hAnsi="Arial" w:cs="Arial"/>
        </w:rPr>
        <w:t xml:space="preserve"> Při dalších změnách v území je třeba dbát striktně na historické rozdělení obce</w:t>
      </w:r>
      <w:r w:rsidR="006566DA">
        <w:rPr>
          <w:rFonts w:ascii="Arial" w:hAnsi="Arial" w:cs="Arial"/>
        </w:rPr>
        <w:t xml:space="preserve"> a zachování jednotlivých lokalit včetně roztroušenosti ve volné krajině a tyto nezahušťovat další zástavbou.</w:t>
      </w:r>
      <w:r>
        <w:rPr>
          <w:rFonts w:ascii="Arial" w:hAnsi="Arial" w:cs="Arial"/>
        </w:rPr>
        <w:t xml:space="preserve"> </w:t>
      </w:r>
    </w:p>
    <w:p w14:paraId="72437932" w14:textId="77777777" w:rsidR="002825A3" w:rsidRDefault="002825A3" w:rsidP="002825A3">
      <w:pPr>
        <w:adjustRightInd w:val="0"/>
        <w:spacing w:after="0"/>
        <w:jc w:val="both"/>
        <w:rPr>
          <w:rFonts w:ascii="Arial" w:hAnsi="Arial" w:cs="Arial"/>
          <w:color w:val="000000"/>
          <w:u w:val="single"/>
        </w:rPr>
      </w:pPr>
    </w:p>
    <w:p w14:paraId="218D69C7" w14:textId="77777777" w:rsidR="00393667" w:rsidRDefault="00725C82" w:rsidP="002825A3">
      <w:pPr>
        <w:adjustRightInd w:val="0"/>
        <w:spacing w:after="0"/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Soulad</w:t>
      </w:r>
      <w:r w:rsidR="00393667" w:rsidRPr="0053320B">
        <w:rPr>
          <w:rFonts w:ascii="Arial" w:hAnsi="Arial" w:cs="Arial"/>
          <w:color w:val="000000"/>
          <w:u w:val="single"/>
        </w:rPr>
        <w:t xml:space="preserve"> širších vztahů</w:t>
      </w:r>
    </w:p>
    <w:p w14:paraId="491FBF73" w14:textId="77777777" w:rsidR="00154815" w:rsidRDefault="00154815" w:rsidP="002825A3">
      <w:pPr>
        <w:pStyle w:val="l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 hlediska širších vztahů sousedí obec </w:t>
      </w:r>
      <w:r w:rsidR="00F0460A">
        <w:rPr>
          <w:rFonts w:ascii="Arial" w:hAnsi="Arial" w:cs="Arial"/>
          <w:color w:val="000000"/>
          <w:sz w:val="22"/>
          <w:szCs w:val="22"/>
        </w:rPr>
        <w:t>Stachy</w:t>
      </w:r>
      <w:r>
        <w:rPr>
          <w:rFonts w:ascii="Arial" w:hAnsi="Arial" w:cs="Arial"/>
          <w:color w:val="000000"/>
          <w:sz w:val="22"/>
          <w:szCs w:val="22"/>
        </w:rPr>
        <w:t xml:space="preserve"> na území ORP Vimperk s obcemi </w:t>
      </w:r>
      <w:r w:rsidR="00F0460A">
        <w:rPr>
          <w:rFonts w:ascii="Arial" w:hAnsi="Arial" w:cs="Arial"/>
          <w:color w:val="000000"/>
          <w:sz w:val="22"/>
          <w:szCs w:val="22"/>
        </w:rPr>
        <w:t>Nicov, Vacov, Zdíkov a Nové Hutě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F0460A">
        <w:rPr>
          <w:rFonts w:ascii="Arial" w:hAnsi="Arial" w:cs="Arial"/>
          <w:color w:val="000000"/>
          <w:sz w:val="22"/>
          <w:szCs w:val="22"/>
        </w:rPr>
        <w:t>na západní straně pak s Plzeňským krajem, konkrétně ORP Sušice, obec Kašperské Hory</w:t>
      </w:r>
      <w:r w:rsidR="00725C82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s nimiž je třeba zajistit návaznost na prvky ÚSES.</w:t>
      </w:r>
    </w:p>
    <w:p w14:paraId="6200758B" w14:textId="77777777" w:rsidR="00154815" w:rsidRDefault="00154815" w:rsidP="002825A3">
      <w:pPr>
        <w:adjustRightInd w:val="0"/>
        <w:spacing w:after="0"/>
        <w:jc w:val="both"/>
        <w:rPr>
          <w:rFonts w:ascii="Arial" w:hAnsi="Arial" w:cs="Arial"/>
        </w:rPr>
      </w:pPr>
    </w:p>
    <w:p w14:paraId="46AA3C5F" w14:textId="77777777" w:rsidR="00725C82" w:rsidRPr="00725C82" w:rsidRDefault="00725C82" w:rsidP="002825A3">
      <w:pPr>
        <w:adjustRightInd w:val="0"/>
        <w:spacing w:after="0"/>
        <w:jc w:val="both"/>
        <w:rPr>
          <w:rFonts w:ascii="Arial" w:hAnsi="Arial" w:cs="Arial"/>
          <w:b/>
          <w:u w:val="single"/>
        </w:rPr>
      </w:pPr>
      <w:r w:rsidRPr="00725C82">
        <w:rPr>
          <w:rFonts w:ascii="Arial" w:hAnsi="Arial" w:cs="Arial"/>
          <w:b/>
          <w:u w:val="single"/>
        </w:rPr>
        <w:t>Vyhodnocení</w:t>
      </w:r>
      <w:r w:rsidR="00A1735C">
        <w:rPr>
          <w:rFonts w:ascii="Arial" w:hAnsi="Arial" w:cs="Arial"/>
          <w:b/>
          <w:u w:val="single"/>
        </w:rPr>
        <w:t xml:space="preserve"> souladu s nadřazenou ÚPD</w:t>
      </w:r>
    </w:p>
    <w:p w14:paraId="0BDAF16A" w14:textId="77777777" w:rsidR="00F0460A" w:rsidRDefault="00F0460A" w:rsidP="002825A3">
      <w:pPr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Platný územní plán obce </w:t>
      </w:r>
      <w:r w:rsidR="00725C82">
        <w:rPr>
          <w:rFonts w:ascii="Arial" w:hAnsi="Arial" w:cs="Arial"/>
        </w:rPr>
        <w:t xml:space="preserve">Stachy </w:t>
      </w:r>
      <w:r>
        <w:rPr>
          <w:rFonts w:ascii="Arial" w:hAnsi="Arial" w:cs="Arial"/>
        </w:rPr>
        <w:t>je v souladu s vydanými nadřazenými územně plánovacími dokumentacemi</w:t>
      </w:r>
      <w:r w:rsidR="00725C82">
        <w:rPr>
          <w:rFonts w:ascii="Arial" w:hAnsi="Arial" w:cs="Arial"/>
        </w:rPr>
        <w:t xml:space="preserve"> PÚR a ZÚR JČ.</w:t>
      </w:r>
    </w:p>
    <w:p w14:paraId="696C2E5F" w14:textId="77777777" w:rsidR="00725C82" w:rsidRDefault="00725C82" w:rsidP="002825A3">
      <w:pPr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dalších změnách ÚPO je třeba více respektovat závěry Územní studie </w:t>
      </w:r>
      <w:r w:rsidR="002825A3">
        <w:rPr>
          <w:rFonts w:ascii="Arial" w:hAnsi="Arial" w:cs="Arial"/>
        </w:rPr>
        <w:t>k</w:t>
      </w:r>
      <w:r>
        <w:rPr>
          <w:rFonts w:ascii="Arial" w:hAnsi="Arial" w:cs="Arial"/>
        </w:rPr>
        <w:t>rajiny JČ.</w:t>
      </w:r>
    </w:p>
    <w:p w14:paraId="763BDB8F" w14:textId="77777777" w:rsidR="00053EE9" w:rsidRDefault="00053EE9" w:rsidP="002825A3">
      <w:pPr>
        <w:pStyle w:val="l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162F01C" w14:textId="77777777" w:rsidR="00A1735C" w:rsidRDefault="00A1735C" w:rsidP="002825A3">
      <w:pPr>
        <w:pStyle w:val="l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BA2696A" w14:textId="77777777" w:rsidR="00725C82" w:rsidRPr="00D57E00" w:rsidRDefault="00725C82" w:rsidP="00725C82">
      <w:pPr>
        <w:pStyle w:val="l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0B30278" w14:textId="77777777" w:rsidR="00053EE9" w:rsidRDefault="00053EE9" w:rsidP="00725C82">
      <w:pPr>
        <w:pStyle w:val="l7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23876">
        <w:rPr>
          <w:rFonts w:ascii="Arial" w:hAnsi="Arial" w:cs="Arial"/>
          <w:color w:val="000000"/>
          <w:sz w:val="22"/>
          <w:szCs w:val="22"/>
        </w:rPr>
        <w:t>vyhodnocení vlivů uplatňování územně plánovací dokumentace na udržitelný rozvoj území z hlediska jejich možných nepředvídaných dopadů, včetně potřeby opatření na jejich odvrácení, zmírnění nebo kompenzaci</w:t>
      </w:r>
    </w:p>
    <w:p w14:paraId="0E726BEC" w14:textId="77777777" w:rsidR="00053EE9" w:rsidRDefault="00053EE9" w:rsidP="00725C82">
      <w:pPr>
        <w:pStyle w:val="l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6A2E44C" w14:textId="77777777" w:rsidR="00053EE9" w:rsidRDefault="00053EE9" w:rsidP="00725C82">
      <w:pPr>
        <w:pStyle w:val="l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 území obec </w:t>
      </w:r>
      <w:r w:rsidR="00725C82">
        <w:rPr>
          <w:rFonts w:ascii="Arial" w:hAnsi="Arial" w:cs="Arial"/>
          <w:color w:val="000000"/>
          <w:sz w:val="22"/>
          <w:szCs w:val="22"/>
        </w:rPr>
        <w:t>Stachy</w:t>
      </w:r>
      <w:r>
        <w:rPr>
          <w:rFonts w:ascii="Arial" w:hAnsi="Arial" w:cs="Arial"/>
          <w:color w:val="000000"/>
          <w:sz w:val="22"/>
          <w:szCs w:val="22"/>
        </w:rPr>
        <w:t xml:space="preserve"> se nachází </w:t>
      </w:r>
      <w:r w:rsidR="00725C82">
        <w:rPr>
          <w:rFonts w:ascii="Arial" w:hAnsi="Arial" w:cs="Arial"/>
          <w:color w:val="000000"/>
          <w:sz w:val="22"/>
          <w:szCs w:val="22"/>
        </w:rPr>
        <w:t xml:space="preserve">nadregionální, </w:t>
      </w:r>
      <w:r>
        <w:rPr>
          <w:rFonts w:ascii="Arial" w:hAnsi="Arial" w:cs="Arial"/>
          <w:color w:val="000000"/>
          <w:sz w:val="22"/>
          <w:szCs w:val="22"/>
        </w:rPr>
        <w:t xml:space="preserve">regionální a lokální prvky územního systému ekologické stability (ÚSES). </w:t>
      </w:r>
      <w:r w:rsidR="00725C82">
        <w:rPr>
          <w:rFonts w:ascii="Arial" w:hAnsi="Arial" w:cs="Arial"/>
          <w:color w:val="000000"/>
          <w:sz w:val="22"/>
          <w:szCs w:val="22"/>
        </w:rPr>
        <w:t xml:space="preserve">Na více jak polovinu území </w:t>
      </w:r>
      <w:r>
        <w:rPr>
          <w:rFonts w:ascii="Arial" w:hAnsi="Arial" w:cs="Arial"/>
          <w:color w:val="000000"/>
          <w:sz w:val="22"/>
          <w:szCs w:val="22"/>
        </w:rPr>
        <w:t>zasahuje Natur</w:t>
      </w:r>
      <w:r w:rsidR="00725C82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 2000 – EVL</w:t>
      </w:r>
      <w:r w:rsidR="00725C82">
        <w:rPr>
          <w:rFonts w:ascii="Arial" w:hAnsi="Arial" w:cs="Arial"/>
          <w:color w:val="000000"/>
          <w:sz w:val="22"/>
          <w:szCs w:val="22"/>
        </w:rPr>
        <w:t xml:space="preserve"> Šumava </w:t>
      </w:r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="00725C82">
        <w:rPr>
          <w:rFonts w:ascii="Arial" w:hAnsi="Arial" w:cs="Arial"/>
          <w:color w:val="000000"/>
          <w:sz w:val="22"/>
          <w:szCs w:val="22"/>
        </w:rPr>
        <w:t xml:space="preserve">částečně i </w:t>
      </w:r>
      <w:r>
        <w:rPr>
          <w:rFonts w:ascii="Arial" w:hAnsi="Arial" w:cs="Arial"/>
          <w:color w:val="000000"/>
          <w:sz w:val="22"/>
          <w:szCs w:val="22"/>
        </w:rPr>
        <w:t>ptačí oblast.</w:t>
      </w:r>
    </w:p>
    <w:p w14:paraId="421D0DDA" w14:textId="77777777" w:rsidR="00053EE9" w:rsidRDefault="00053EE9" w:rsidP="00053EE9">
      <w:pPr>
        <w:pStyle w:val="l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Stávající zemědělsk</w:t>
      </w:r>
      <w:r w:rsidR="00725C82">
        <w:rPr>
          <w:rFonts w:ascii="Arial" w:hAnsi="Arial" w:cs="Arial"/>
          <w:color w:val="000000"/>
          <w:sz w:val="22"/>
          <w:szCs w:val="22"/>
        </w:rPr>
        <w:t>é</w:t>
      </w:r>
      <w:r>
        <w:rPr>
          <w:rFonts w:ascii="Arial" w:hAnsi="Arial" w:cs="Arial"/>
          <w:color w:val="000000"/>
          <w:sz w:val="22"/>
          <w:szCs w:val="22"/>
        </w:rPr>
        <w:t xml:space="preserve"> areál</w:t>
      </w:r>
      <w:r w:rsidR="00725C82">
        <w:rPr>
          <w:rFonts w:ascii="Arial" w:hAnsi="Arial" w:cs="Arial"/>
          <w:color w:val="000000"/>
          <w:sz w:val="22"/>
          <w:szCs w:val="22"/>
        </w:rPr>
        <w:t>y jsou</w:t>
      </w:r>
      <w:r w:rsidR="005F4131">
        <w:rPr>
          <w:rFonts w:ascii="Arial" w:hAnsi="Arial" w:cs="Arial"/>
          <w:color w:val="000000"/>
          <w:sz w:val="22"/>
          <w:szCs w:val="22"/>
        </w:rPr>
        <w:t xml:space="preserve"> </w:t>
      </w:r>
      <w:r w:rsidR="002825A3">
        <w:rPr>
          <w:rFonts w:ascii="Arial" w:hAnsi="Arial" w:cs="Arial"/>
          <w:color w:val="000000"/>
          <w:sz w:val="22"/>
          <w:szCs w:val="22"/>
        </w:rPr>
        <w:t xml:space="preserve">buď i nadále využívány pro zemědělství nebo pro jinou výrobu a </w:t>
      </w:r>
      <w:r>
        <w:rPr>
          <w:rFonts w:ascii="Arial" w:hAnsi="Arial" w:cs="Arial"/>
          <w:color w:val="000000"/>
          <w:sz w:val="22"/>
          <w:szCs w:val="22"/>
        </w:rPr>
        <w:t xml:space="preserve">nepředstavují </w:t>
      </w:r>
      <w:r w:rsidR="002825A3">
        <w:rPr>
          <w:rFonts w:ascii="Arial" w:hAnsi="Arial" w:cs="Arial"/>
          <w:color w:val="000000"/>
          <w:sz w:val="22"/>
          <w:szCs w:val="22"/>
        </w:rPr>
        <w:t xml:space="preserve">tedy </w:t>
      </w:r>
      <w:r>
        <w:rPr>
          <w:rFonts w:ascii="Arial" w:hAnsi="Arial" w:cs="Arial"/>
          <w:color w:val="000000"/>
          <w:sz w:val="22"/>
          <w:szCs w:val="22"/>
        </w:rPr>
        <w:t>takové dopady, které by vyžadovaly zvláštní opatření a měly trvalý dopad na udržitelný rozvoj daného území.</w:t>
      </w:r>
    </w:p>
    <w:p w14:paraId="6FA940A7" w14:textId="77777777" w:rsidR="00053EE9" w:rsidRDefault="00053EE9" w:rsidP="00053EE9">
      <w:pPr>
        <w:pStyle w:val="l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B224C6A" w14:textId="77777777" w:rsidR="00053EE9" w:rsidRDefault="00053EE9" w:rsidP="00725C82">
      <w:pPr>
        <w:pStyle w:val="l7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23876">
        <w:rPr>
          <w:rFonts w:ascii="Arial" w:hAnsi="Arial" w:cs="Arial"/>
          <w:color w:val="000000"/>
          <w:sz w:val="22"/>
          <w:szCs w:val="22"/>
        </w:rPr>
        <w:lastRenderedPageBreak/>
        <w:t>vyhodnocení potřeby pořízení změny územně plánovací dokumentace nebo nové územně plánovací dokumentace</w:t>
      </w:r>
    </w:p>
    <w:p w14:paraId="7DDA612F" w14:textId="77777777" w:rsidR="00053EE9" w:rsidRDefault="00053EE9" w:rsidP="00053EE9">
      <w:pPr>
        <w:pStyle w:val="l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DCF50BE" w14:textId="77777777" w:rsidR="00053EE9" w:rsidRPr="000B0ED4" w:rsidRDefault="005F4131" w:rsidP="00053EE9">
      <w:pPr>
        <w:pStyle w:val="l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0ED4">
        <w:rPr>
          <w:rFonts w:ascii="Arial" w:hAnsi="Arial" w:cs="Arial"/>
          <w:color w:val="000000"/>
          <w:sz w:val="22"/>
          <w:szCs w:val="22"/>
        </w:rPr>
        <w:t>O pořízení nového územního plánu bylo rozhodnuto již v roce 2015</w:t>
      </w:r>
      <w:r w:rsidR="000B0ED4" w:rsidRPr="000B0ED4">
        <w:rPr>
          <w:rFonts w:ascii="Arial" w:hAnsi="Arial" w:cs="Arial"/>
          <w:color w:val="000000"/>
          <w:sz w:val="22"/>
          <w:szCs w:val="22"/>
        </w:rPr>
        <w:t xml:space="preserve"> usnesením č. 75. K jeho naplnění však nedošlo.</w:t>
      </w:r>
    </w:p>
    <w:p w14:paraId="55596EDA" w14:textId="77777777" w:rsidR="000B0ED4" w:rsidRPr="000B0ED4" w:rsidRDefault="000B0ED4" w:rsidP="00053EE9">
      <w:pPr>
        <w:pStyle w:val="l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0ED4">
        <w:rPr>
          <w:rFonts w:ascii="Arial" w:hAnsi="Arial" w:cs="Arial"/>
          <w:color w:val="000000"/>
          <w:sz w:val="22"/>
          <w:szCs w:val="22"/>
        </w:rPr>
        <w:t>Vzhledem k tomu, že podle § 322 odst. 1) stavebního zákona pozbývá platnosti ú</w:t>
      </w:r>
      <w:r w:rsidRPr="000B0ED4">
        <w:rPr>
          <w:rFonts w:ascii="Arial" w:hAnsi="Arial" w:cs="Arial"/>
          <w:color w:val="000000"/>
          <w:sz w:val="22"/>
          <w:szCs w:val="22"/>
          <w:shd w:val="clear" w:color="auto" w:fill="FFFFFF"/>
        </w:rPr>
        <w:t>zemně plánovací dokumentace sídelního útvaru nebo zóny, územní plán obce a regulační plán, schválené přede dnem 1. ledna 2007, dnem nabytí účinnosti nové územně plánovací dokumentace, která je nahrazuje, nejpozději však 31. prosince 2028, mělo by dojít k pokračování pořízení nového územního plánu zpracovaném podle stávajících zákonů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 z důvodu jeho přehlednosti. Stávající územně plánovací dokumentace má 21 změn prováděných v čase, kdy docházelo k podstatným změnám v zákonech, nad různými mapovými podklady, a mohlo tak dojít k chybám, </w:t>
      </w:r>
      <w:r w:rsidR="005531D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přestože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se </w:t>
      </w:r>
      <w:r w:rsidR="005531D1">
        <w:rPr>
          <w:rFonts w:ascii="Arial" w:hAnsi="Arial" w:cs="Arial"/>
          <w:color w:val="000000"/>
          <w:sz w:val="22"/>
          <w:szCs w:val="22"/>
          <w:shd w:val="clear" w:color="auto" w:fill="FFFFFF"/>
        </w:rPr>
        <w:t>je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naposledy schválená změna č. 16 snažila opravit</w:t>
      </w:r>
      <w:r w:rsidR="005531D1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62FE7543" w14:textId="77777777" w:rsidR="00053EE9" w:rsidRDefault="00053EE9" w:rsidP="00053EE9">
      <w:pPr>
        <w:pStyle w:val="l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6E583E6" w14:textId="77777777" w:rsidR="00A1735C" w:rsidRDefault="00A1735C" w:rsidP="00053EE9">
      <w:pPr>
        <w:pStyle w:val="l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E01F25C" w14:textId="77777777" w:rsidR="00053EE9" w:rsidRPr="00D57E00" w:rsidRDefault="00053EE9" w:rsidP="00053EE9">
      <w:pPr>
        <w:pStyle w:val="l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BBB8B29" w14:textId="77777777" w:rsidR="00053EE9" w:rsidRDefault="00053EE9" w:rsidP="00725C82">
      <w:pPr>
        <w:pStyle w:val="l7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23876">
        <w:rPr>
          <w:rFonts w:ascii="Arial" w:hAnsi="Arial" w:cs="Arial"/>
          <w:color w:val="000000"/>
          <w:sz w:val="22"/>
          <w:szCs w:val="22"/>
        </w:rPr>
        <w:t>vyhodnocení podnětů na změnu územně plánovací dokumentace</w:t>
      </w:r>
    </w:p>
    <w:p w14:paraId="14D698A3" w14:textId="77777777" w:rsidR="005531D1" w:rsidRDefault="005531D1" w:rsidP="00053EE9">
      <w:pPr>
        <w:pStyle w:val="l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7AA58B2" w14:textId="77777777" w:rsidR="00053EE9" w:rsidRDefault="00053EE9" w:rsidP="00053EE9">
      <w:pPr>
        <w:pStyle w:val="l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Všechny došlé podněty na změnu ÚP byly vyhodnoceny a předány vybranému zpracovateli k jejich posouzení z hlediska urbanismu a případnému zapracování</w:t>
      </w:r>
      <w:r w:rsidR="005531D1">
        <w:rPr>
          <w:rFonts w:ascii="Arial" w:hAnsi="Arial" w:cs="Arial"/>
          <w:color w:val="000000"/>
          <w:sz w:val="22"/>
          <w:szCs w:val="22"/>
        </w:rPr>
        <w:t xml:space="preserve"> do změny č. 16 ÚPO.</w:t>
      </w:r>
    </w:p>
    <w:p w14:paraId="2D194FF9" w14:textId="77777777" w:rsidR="00393667" w:rsidRDefault="00393667" w:rsidP="00053EE9">
      <w:pPr>
        <w:pStyle w:val="l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F1DDCD9" w14:textId="77777777" w:rsidR="00393667" w:rsidRDefault="00393667" w:rsidP="00393667">
      <w:pPr>
        <w:pStyle w:val="l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Všechny došlé podněty </w:t>
      </w:r>
      <w:r w:rsidR="005531D1">
        <w:rPr>
          <w:rFonts w:ascii="Arial" w:hAnsi="Arial" w:cs="Arial"/>
          <w:color w:val="000000"/>
          <w:sz w:val="22"/>
          <w:szCs w:val="22"/>
        </w:rPr>
        <w:t xml:space="preserve">uplatněné ke Zprávě </w:t>
      </w:r>
      <w:r w:rsidR="00A1735C">
        <w:rPr>
          <w:rFonts w:ascii="Arial" w:hAnsi="Arial" w:cs="Arial"/>
          <w:color w:val="000000"/>
          <w:sz w:val="22"/>
          <w:szCs w:val="22"/>
        </w:rPr>
        <w:t xml:space="preserve">III. </w:t>
      </w:r>
      <w:r>
        <w:rPr>
          <w:rFonts w:ascii="Arial" w:hAnsi="Arial" w:cs="Arial"/>
          <w:color w:val="000000"/>
          <w:sz w:val="22"/>
          <w:szCs w:val="22"/>
        </w:rPr>
        <w:t>budou vyhodnoceny pro případnou změnu ÚP:</w:t>
      </w:r>
    </w:p>
    <w:p w14:paraId="77AE3F0E" w14:textId="77777777" w:rsidR="00393667" w:rsidRDefault="00393667" w:rsidP="00393667">
      <w:pPr>
        <w:pStyle w:val="l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93667" w14:paraId="2C115CB0" w14:textId="77777777" w:rsidTr="002825A3">
        <w:tc>
          <w:tcPr>
            <w:tcW w:w="3020" w:type="dxa"/>
          </w:tcPr>
          <w:p w14:paraId="72B5EE33" w14:textId="77777777" w:rsidR="00393667" w:rsidRPr="00502AA1" w:rsidRDefault="00393667" w:rsidP="002825A3">
            <w:pPr>
              <w:pStyle w:val="l7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502AA1">
              <w:rPr>
                <w:rFonts w:ascii="Arial" w:hAnsi="Arial" w:cs="Arial"/>
                <w:i/>
                <w:color w:val="000000"/>
                <w:sz w:val="22"/>
                <w:szCs w:val="22"/>
              </w:rPr>
              <w:t>žadatel</w:t>
            </w:r>
          </w:p>
        </w:tc>
        <w:tc>
          <w:tcPr>
            <w:tcW w:w="3021" w:type="dxa"/>
          </w:tcPr>
          <w:p w14:paraId="48800CF1" w14:textId="77777777" w:rsidR="00393667" w:rsidRPr="00502AA1" w:rsidRDefault="00393667" w:rsidP="002825A3">
            <w:pPr>
              <w:pStyle w:val="l7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502AA1">
              <w:rPr>
                <w:rFonts w:ascii="Arial" w:hAnsi="Arial" w:cs="Arial"/>
                <w:i/>
                <w:color w:val="000000"/>
                <w:sz w:val="22"/>
                <w:szCs w:val="22"/>
              </w:rPr>
              <w:t>pozemek</w:t>
            </w:r>
          </w:p>
        </w:tc>
        <w:tc>
          <w:tcPr>
            <w:tcW w:w="3021" w:type="dxa"/>
          </w:tcPr>
          <w:p w14:paraId="737D6179" w14:textId="77777777" w:rsidR="00393667" w:rsidRPr="00502AA1" w:rsidRDefault="00393667" w:rsidP="002825A3">
            <w:pPr>
              <w:pStyle w:val="l7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o</w:t>
            </w:r>
            <w:r w:rsidRPr="00502AA1">
              <w:rPr>
                <w:rFonts w:ascii="Arial" w:hAnsi="Arial" w:cs="Arial"/>
                <w:i/>
                <w:color w:val="000000"/>
                <w:sz w:val="22"/>
                <w:szCs w:val="22"/>
              </w:rPr>
              <w:t>bsah žádosti</w:t>
            </w:r>
          </w:p>
        </w:tc>
      </w:tr>
      <w:tr w:rsidR="00393667" w14:paraId="15495B67" w14:textId="77777777" w:rsidTr="002825A3">
        <w:tc>
          <w:tcPr>
            <w:tcW w:w="3020" w:type="dxa"/>
          </w:tcPr>
          <w:p w14:paraId="311D9DFC" w14:textId="77777777" w:rsidR="00393667" w:rsidRDefault="00393667" w:rsidP="002825A3">
            <w:pPr>
              <w:pStyle w:val="l7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</w:tcPr>
          <w:p w14:paraId="5842A26A" w14:textId="77777777" w:rsidR="00393667" w:rsidRDefault="00393667" w:rsidP="002825A3">
            <w:pPr>
              <w:pStyle w:val="l7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</w:tcPr>
          <w:p w14:paraId="0F5D9C7F" w14:textId="77777777" w:rsidR="00393667" w:rsidRDefault="00393667" w:rsidP="002825A3">
            <w:pPr>
              <w:pStyle w:val="l7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93667" w14:paraId="4BA8EFBA" w14:textId="77777777" w:rsidTr="002825A3">
        <w:tc>
          <w:tcPr>
            <w:tcW w:w="3020" w:type="dxa"/>
          </w:tcPr>
          <w:p w14:paraId="3A4438CA" w14:textId="77777777" w:rsidR="00393667" w:rsidRDefault="00393667" w:rsidP="002825A3">
            <w:pPr>
              <w:pStyle w:val="l7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</w:tcPr>
          <w:p w14:paraId="664363F7" w14:textId="77777777" w:rsidR="00393667" w:rsidRDefault="00393667" w:rsidP="002825A3">
            <w:pPr>
              <w:pStyle w:val="l7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</w:tcPr>
          <w:p w14:paraId="425ED89E" w14:textId="77777777" w:rsidR="00393667" w:rsidRDefault="00393667" w:rsidP="002825A3">
            <w:pPr>
              <w:pStyle w:val="l7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B01939B" w14:textId="77777777" w:rsidR="00393667" w:rsidRDefault="00393667" w:rsidP="00053EE9">
      <w:pPr>
        <w:pStyle w:val="l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6885D66" w14:textId="77777777" w:rsidR="00053EE9" w:rsidRDefault="00053EE9" w:rsidP="00053EE9">
      <w:pPr>
        <w:pStyle w:val="l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87405D1" w14:textId="77777777" w:rsidR="00A1735C" w:rsidRDefault="00A1735C" w:rsidP="00053EE9">
      <w:pPr>
        <w:pStyle w:val="l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6101531" w14:textId="77777777" w:rsidR="00053EE9" w:rsidRPr="00D57E00" w:rsidRDefault="00053EE9" w:rsidP="00053EE9">
      <w:pPr>
        <w:pStyle w:val="l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209D2B6" w14:textId="77777777" w:rsidR="00053EE9" w:rsidRDefault="00053EE9" w:rsidP="00725C82">
      <w:pPr>
        <w:pStyle w:val="l7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23876">
        <w:rPr>
          <w:rFonts w:ascii="Arial" w:hAnsi="Arial" w:cs="Arial"/>
          <w:color w:val="000000"/>
          <w:sz w:val="22"/>
          <w:szCs w:val="22"/>
        </w:rPr>
        <w:t>podnět na změnu nadřazené územně plánovací dokumentace nebo politiky územního rozvoje</w:t>
      </w:r>
    </w:p>
    <w:p w14:paraId="7DE58F1E" w14:textId="77777777" w:rsidR="00053EE9" w:rsidRDefault="00053EE9" w:rsidP="00053EE9">
      <w:pPr>
        <w:pStyle w:val="l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AB06D9A" w14:textId="77777777" w:rsidR="00053EE9" w:rsidRDefault="00053EE9" w:rsidP="00053EE9">
      <w:pPr>
        <w:pStyle w:val="l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Neuplatňuje se.</w:t>
      </w:r>
    </w:p>
    <w:p w14:paraId="0D69A8F4" w14:textId="77777777" w:rsidR="009C18E8" w:rsidRDefault="009C18E8" w:rsidP="009C18E8">
      <w:pPr>
        <w:pStyle w:val="l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98363B8" w14:textId="77777777" w:rsidR="009C18E8" w:rsidRPr="00023876" w:rsidRDefault="009C18E8" w:rsidP="00053EE9">
      <w:pPr>
        <w:pStyle w:val="l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09563D5" w14:textId="77777777" w:rsidR="00053EE9" w:rsidRDefault="00053EE9" w:rsidP="00053EE9"/>
    <w:p w14:paraId="6E23C1FC" w14:textId="77777777" w:rsidR="00053EE9" w:rsidRPr="009E607D" w:rsidRDefault="00053EE9" w:rsidP="00053EE9">
      <w:pPr>
        <w:pStyle w:val="Zkladntext"/>
        <w:widowControl/>
        <w:spacing w:before="120"/>
        <w:rPr>
          <w:rFonts w:ascii="Arial" w:hAnsi="Arial" w:cs="Arial"/>
          <w:b/>
          <w:bCs/>
          <w:sz w:val="22"/>
          <w:szCs w:val="22"/>
        </w:rPr>
      </w:pPr>
      <w:r w:rsidRPr="009E607D">
        <w:rPr>
          <w:rFonts w:ascii="Arial" w:hAnsi="Arial" w:cs="Arial"/>
          <w:b/>
          <w:bCs/>
          <w:sz w:val="22"/>
          <w:szCs w:val="22"/>
        </w:rPr>
        <w:t>II. Závěr</w:t>
      </w:r>
    </w:p>
    <w:p w14:paraId="6CD5D80E" w14:textId="77777777" w:rsidR="00053EE9" w:rsidRDefault="00053EE9" w:rsidP="00053EE9">
      <w:pPr>
        <w:pStyle w:val="Zkladntext"/>
        <w:widowControl/>
        <w:spacing w:before="120"/>
        <w:rPr>
          <w:rFonts w:ascii="Arial" w:hAnsi="Arial" w:cs="Arial"/>
          <w:color w:val="auto"/>
          <w:sz w:val="22"/>
          <w:szCs w:val="22"/>
        </w:rPr>
      </w:pPr>
      <w:r w:rsidRPr="009E607D">
        <w:rPr>
          <w:rFonts w:ascii="Arial" w:hAnsi="Arial" w:cs="Arial"/>
          <w:sz w:val="22"/>
          <w:szCs w:val="22"/>
        </w:rPr>
        <w:t xml:space="preserve">Tento návrh </w:t>
      </w:r>
      <w:r w:rsidRPr="00863611">
        <w:rPr>
          <w:rFonts w:ascii="Arial" w:hAnsi="Arial" w:cs="Arial"/>
          <w:color w:val="auto"/>
          <w:sz w:val="22"/>
          <w:szCs w:val="22"/>
        </w:rPr>
        <w:t xml:space="preserve">zprávy </w:t>
      </w:r>
      <w:r>
        <w:rPr>
          <w:rFonts w:ascii="Arial" w:hAnsi="Arial" w:cs="Arial"/>
          <w:color w:val="auto"/>
          <w:sz w:val="22"/>
          <w:szCs w:val="22"/>
        </w:rPr>
        <w:t>I</w:t>
      </w:r>
      <w:r w:rsidRPr="00863611">
        <w:rPr>
          <w:rFonts w:ascii="Arial" w:hAnsi="Arial" w:cs="Arial"/>
          <w:color w:val="auto"/>
          <w:sz w:val="22"/>
          <w:szCs w:val="22"/>
        </w:rPr>
        <w:t xml:space="preserve">II. o uplatňování územního plánu </w:t>
      </w:r>
      <w:r w:rsidR="005531D1">
        <w:rPr>
          <w:rFonts w:ascii="Arial" w:hAnsi="Arial" w:cs="Arial"/>
          <w:color w:val="auto"/>
          <w:sz w:val="22"/>
          <w:szCs w:val="22"/>
        </w:rPr>
        <w:t>obce Stachy</w:t>
      </w:r>
      <w:r w:rsidRPr="00863611">
        <w:rPr>
          <w:rFonts w:ascii="Arial" w:hAnsi="Arial" w:cs="Arial"/>
          <w:color w:val="auto"/>
          <w:sz w:val="22"/>
          <w:szCs w:val="22"/>
        </w:rPr>
        <w:t xml:space="preserve"> za uplynulé 4 roky</w:t>
      </w:r>
      <w:r>
        <w:rPr>
          <w:rFonts w:ascii="Arial" w:hAnsi="Arial" w:cs="Arial"/>
          <w:color w:val="auto"/>
          <w:sz w:val="22"/>
          <w:szCs w:val="22"/>
        </w:rPr>
        <w:t xml:space="preserve"> bude</w:t>
      </w:r>
      <w:r w:rsidRPr="00863611">
        <w:rPr>
          <w:rFonts w:ascii="Arial" w:hAnsi="Arial" w:cs="Arial"/>
          <w:color w:val="auto"/>
          <w:sz w:val="22"/>
          <w:szCs w:val="22"/>
        </w:rPr>
        <w:t xml:space="preserve"> ve smyslu § </w:t>
      </w:r>
      <w:r>
        <w:rPr>
          <w:rFonts w:ascii="Arial" w:hAnsi="Arial" w:cs="Arial"/>
          <w:color w:val="auto"/>
          <w:sz w:val="22"/>
          <w:szCs w:val="22"/>
        </w:rPr>
        <w:t>107</w:t>
      </w:r>
      <w:r w:rsidRPr="00863611">
        <w:rPr>
          <w:rFonts w:ascii="Arial" w:hAnsi="Arial" w:cs="Arial"/>
          <w:color w:val="auto"/>
          <w:sz w:val="22"/>
          <w:szCs w:val="22"/>
        </w:rPr>
        <w:t xml:space="preserve"> odst. </w:t>
      </w:r>
      <w:r>
        <w:rPr>
          <w:rFonts w:ascii="Arial" w:hAnsi="Arial" w:cs="Arial"/>
          <w:color w:val="auto"/>
          <w:sz w:val="22"/>
          <w:szCs w:val="22"/>
        </w:rPr>
        <w:t xml:space="preserve">3 </w:t>
      </w:r>
      <w:r w:rsidRPr="00863611">
        <w:rPr>
          <w:rFonts w:ascii="Arial" w:hAnsi="Arial" w:cs="Arial"/>
          <w:color w:val="auto"/>
          <w:sz w:val="22"/>
          <w:szCs w:val="22"/>
        </w:rPr>
        <w:t>stavebního zákona projednán v souladu s </w:t>
      </w:r>
      <w:proofErr w:type="spellStart"/>
      <w:r w:rsidRPr="00863611">
        <w:rPr>
          <w:rFonts w:ascii="Arial" w:hAnsi="Arial" w:cs="Arial"/>
          <w:color w:val="auto"/>
          <w:sz w:val="22"/>
          <w:szCs w:val="22"/>
        </w:rPr>
        <w:t>ust</w:t>
      </w:r>
      <w:proofErr w:type="spellEnd"/>
      <w:r w:rsidRPr="00863611">
        <w:rPr>
          <w:rFonts w:ascii="Arial" w:hAnsi="Arial" w:cs="Arial"/>
          <w:color w:val="auto"/>
          <w:sz w:val="22"/>
          <w:szCs w:val="22"/>
        </w:rPr>
        <w:t xml:space="preserve"> § </w:t>
      </w:r>
      <w:r>
        <w:rPr>
          <w:rFonts w:ascii="Arial" w:hAnsi="Arial" w:cs="Arial"/>
          <w:color w:val="auto"/>
          <w:sz w:val="22"/>
          <w:szCs w:val="22"/>
        </w:rPr>
        <w:t>88 až 90</w:t>
      </w:r>
      <w:r w:rsidRPr="00863611">
        <w:rPr>
          <w:rFonts w:ascii="Arial" w:hAnsi="Arial" w:cs="Arial"/>
          <w:color w:val="auto"/>
          <w:sz w:val="22"/>
          <w:szCs w:val="22"/>
        </w:rPr>
        <w:t xml:space="preserve"> stavebního zákona s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863611">
        <w:rPr>
          <w:rFonts w:ascii="Arial" w:hAnsi="Arial" w:cs="Arial"/>
          <w:color w:val="auto"/>
          <w:sz w:val="22"/>
          <w:szCs w:val="22"/>
        </w:rPr>
        <w:t xml:space="preserve">dotčenými orgány a krajským úřadem. </w:t>
      </w:r>
    </w:p>
    <w:p w14:paraId="62CE867F" w14:textId="77777777" w:rsidR="00053EE9" w:rsidRPr="00863611" w:rsidRDefault="00053EE9" w:rsidP="00053EE9">
      <w:pPr>
        <w:pStyle w:val="Zkladntext"/>
        <w:widowControl/>
        <w:spacing w:before="120"/>
        <w:rPr>
          <w:rFonts w:ascii="Arial" w:hAnsi="Arial" w:cs="Arial"/>
          <w:color w:val="auto"/>
          <w:sz w:val="22"/>
          <w:szCs w:val="22"/>
        </w:rPr>
      </w:pPr>
      <w:r w:rsidRPr="00863611">
        <w:rPr>
          <w:rFonts w:ascii="Arial" w:hAnsi="Arial" w:cs="Arial"/>
          <w:color w:val="auto"/>
          <w:sz w:val="22"/>
          <w:szCs w:val="22"/>
        </w:rPr>
        <w:t>V době projednávání b</w:t>
      </w:r>
      <w:r>
        <w:rPr>
          <w:rFonts w:ascii="Arial" w:hAnsi="Arial" w:cs="Arial"/>
          <w:color w:val="auto"/>
          <w:sz w:val="22"/>
          <w:szCs w:val="22"/>
        </w:rPr>
        <w:t>ude</w:t>
      </w:r>
      <w:r w:rsidRPr="00863611">
        <w:rPr>
          <w:rFonts w:ascii="Arial" w:hAnsi="Arial" w:cs="Arial"/>
          <w:color w:val="auto"/>
          <w:sz w:val="22"/>
          <w:szCs w:val="22"/>
        </w:rPr>
        <w:t xml:space="preserve"> návrh zprávy </w:t>
      </w:r>
      <w:r w:rsidR="005531D1">
        <w:rPr>
          <w:rFonts w:ascii="Arial" w:hAnsi="Arial" w:cs="Arial"/>
          <w:color w:val="auto"/>
          <w:sz w:val="22"/>
          <w:szCs w:val="22"/>
        </w:rPr>
        <w:t xml:space="preserve">III. </w:t>
      </w:r>
      <w:r w:rsidRPr="00863611">
        <w:rPr>
          <w:rFonts w:ascii="Arial" w:hAnsi="Arial" w:cs="Arial"/>
          <w:color w:val="auto"/>
          <w:sz w:val="22"/>
          <w:szCs w:val="22"/>
        </w:rPr>
        <w:t xml:space="preserve">zveřejněn na webových stránkách města Vimperk a obce </w:t>
      </w:r>
      <w:r w:rsidR="005531D1">
        <w:rPr>
          <w:rFonts w:ascii="Arial" w:hAnsi="Arial" w:cs="Arial"/>
          <w:color w:val="auto"/>
          <w:sz w:val="22"/>
          <w:szCs w:val="22"/>
        </w:rPr>
        <w:t>Stachy</w:t>
      </w:r>
      <w:r w:rsidRPr="00863611">
        <w:rPr>
          <w:rFonts w:ascii="Arial" w:hAnsi="Arial" w:cs="Arial"/>
          <w:color w:val="auto"/>
          <w:sz w:val="22"/>
          <w:szCs w:val="22"/>
        </w:rPr>
        <w:t xml:space="preserve">, aby se s ním mohla seznámit veřejnost. Po té </w:t>
      </w:r>
      <w:r>
        <w:rPr>
          <w:rFonts w:ascii="Arial" w:hAnsi="Arial" w:cs="Arial"/>
          <w:color w:val="auto"/>
          <w:sz w:val="22"/>
          <w:szCs w:val="22"/>
        </w:rPr>
        <w:t>bude</w:t>
      </w:r>
      <w:r w:rsidRPr="00863611">
        <w:rPr>
          <w:rFonts w:ascii="Arial" w:hAnsi="Arial" w:cs="Arial"/>
          <w:color w:val="auto"/>
          <w:sz w:val="22"/>
          <w:szCs w:val="22"/>
        </w:rPr>
        <w:t xml:space="preserve"> návrh zprávy, doplněný a upravený na základě konzultací, před</w:t>
      </w:r>
      <w:r w:rsidR="005531D1">
        <w:rPr>
          <w:rFonts w:ascii="Arial" w:hAnsi="Arial" w:cs="Arial"/>
          <w:color w:val="auto"/>
          <w:sz w:val="22"/>
          <w:szCs w:val="22"/>
        </w:rPr>
        <w:t>ložen</w:t>
      </w:r>
      <w:r w:rsidRPr="00863611">
        <w:rPr>
          <w:rFonts w:ascii="Arial" w:hAnsi="Arial" w:cs="Arial"/>
          <w:color w:val="auto"/>
          <w:sz w:val="22"/>
          <w:szCs w:val="22"/>
        </w:rPr>
        <w:t xml:space="preserve"> zastupitelstvu obce ke schválení dle §</w:t>
      </w:r>
      <w:r>
        <w:rPr>
          <w:rFonts w:ascii="Arial" w:hAnsi="Arial" w:cs="Arial"/>
          <w:color w:val="auto"/>
          <w:sz w:val="22"/>
          <w:szCs w:val="22"/>
        </w:rPr>
        <w:t>27</w:t>
      </w:r>
      <w:r w:rsidRPr="00863611">
        <w:rPr>
          <w:rFonts w:ascii="Arial" w:hAnsi="Arial" w:cs="Arial"/>
          <w:color w:val="auto"/>
          <w:sz w:val="22"/>
          <w:szCs w:val="22"/>
        </w:rPr>
        <w:t xml:space="preserve"> odst. </w:t>
      </w:r>
      <w:r>
        <w:rPr>
          <w:rFonts w:ascii="Arial" w:hAnsi="Arial" w:cs="Arial"/>
          <w:color w:val="auto"/>
          <w:sz w:val="22"/>
          <w:szCs w:val="22"/>
        </w:rPr>
        <w:t>1</w:t>
      </w:r>
      <w:r w:rsidRPr="00863611">
        <w:rPr>
          <w:rFonts w:ascii="Arial" w:hAnsi="Arial" w:cs="Arial"/>
          <w:color w:val="auto"/>
          <w:sz w:val="22"/>
          <w:szCs w:val="22"/>
        </w:rPr>
        <w:t xml:space="preserve"> písm. e) stavebního zákona.</w:t>
      </w:r>
    </w:p>
    <w:p w14:paraId="280AA841" w14:textId="77777777" w:rsidR="00053EE9" w:rsidRPr="009E607D" w:rsidRDefault="00053EE9" w:rsidP="00053EE9">
      <w:pPr>
        <w:rPr>
          <w:rFonts w:ascii="Arial" w:hAnsi="Arial" w:cs="Arial"/>
        </w:rPr>
      </w:pPr>
    </w:p>
    <w:p w14:paraId="3BE59197" w14:textId="77777777" w:rsidR="00053EE9" w:rsidRPr="00023876" w:rsidRDefault="00053EE9" w:rsidP="00053EE9"/>
    <w:p w14:paraId="710F2EBC" w14:textId="77777777" w:rsidR="00053EE9" w:rsidRPr="00053EE9" w:rsidRDefault="00053EE9">
      <w:pPr>
        <w:rPr>
          <w:rFonts w:ascii="Arial" w:hAnsi="Arial" w:cs="Arial"/>
        </w:rPr>
      </w:pPr>
    </w:p>
    <w:sectPr w:rsidR="00053EE9" w:rsidRPr="00053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C1A4D"/>
    <w:multiLevelType w:val="hybridMultilevel"/>
    <w:tmpl w:val="C8584D60"/>
    <w:lvl w:ilvl="0" w:tplc="574C8C3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C1F4D"/>
    <w:multiLevelType w:val="hybridMultilevel"/>
    <w:tmpl w:val="C76AA190"/>
    <w:lvl w:ilvl="0" w:tplc="FFFFFFFF">
      <w:start w:val="1"/>
      <w:numFmt w:val="decimal"/>
      <w:lvlText w:val="ZUR.%1."/>
      <w:lvlJc w:val="left"/>
      <w:pPr>
        <w:ind w:left="25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31" w:hanging="360"/>
      </w:pPr>
    </w:lvl>
    <w:lvl w:ilvl="2" w:tplc="FFFFFFFF" w:tentative="1">
      <w:start w:val="1"/>
      <w:numFmt w:val="lowerRoman"/>
      <w:lvlText w:val="%3."/>
      <w:lvlJc w:val="right"/>
      <w:pPr>
        <w:ind w:left="3951" w:hanging="180"/>
      </w:pPr>
    </w:lvl>
    <w:lvl w:ilvl="3" w:tplc="FFFFFFFF" w:tentative="1">
      <w:start w:val="1"/>
      <w:numFmt w:val="decimal"/>
      <w:lvlText w:val="%4."/>
      <w:lvlJc w:val="left"/>
      <w:pPr>
        <w:ind w:left="4671" w:hanging="360"/>
      </w:pPr>
    </w:lvl>
    <w:lvl w:ilvl="4" w:tplc="FFFFFFFF" w:tentative="1">
      <w:start w:val="1"/>
      <w:numFmt w:val="lowerLetter"/>
      <w:lvlText w:val="%5."/>
      <w:lvlJc w:val="left"/>
      <w:pPr>
        <w:ind w:left="5391" w:hanging="360"/>
      </w:pPr>
    </w:lvl>
    <w:lvl w:ilvl="5" w:tplc="FFFFFFFF" w:tentative="1">
      <w:start w:val="1"/>
      <w:numFmt w:val="lowerRoman"/>
      <w:lvlText w:val="%6."/>
      <w:lvlJc w:val="right"/>
      <w:pPr>
        <w:ind w:left="6111" w:hanging="180"/>
      </w:pPr>
    </w:lvl>
    <w:lvl w:ilvl="6" w:tplc="FFFFFFFF" w:tentative="1">
      <w:start w:val="1"/>
      <w:numFmt w:val="decimal"/>
      <w:lvlText w:val="%7."/>
      <w:lvlJc w:val="left"/>
      <w:pPr>
        <w:ind w:left="6831" w:hanging="360"/>
      </w:pPr>
    </w:lvl>
    <w:lvl w:ilvl="7" w:tplc="FFFFFFFF" w:tentative="1">
      <w:start w:val="1"/>
      <w:numFmt w:val="lowerLetter"/>
      <w:lvlText w:val="%8."/>
      <w:lvlJc w:val="left"/>
      <w:pPr>
        <w:ind w:left="7551" w:hanging="360"/>
      </w:pPr>
    </w:lvl>
    <w:lvl w:ilvl="8" w:tplc="FFFFFFFF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" w15:restartNumberingAfterBreak="0">
    <w:nsid w:val="17F246B9"/>
    <w:multiLevelType w:val="hybridMultilevel"/>
    <w:tmpl w:val="CF662C8E"/>
    <w:lvl w:ilvl="0" w:tplc="AB5EE03A">
      <w:start w:val="20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A0551"/>
    <w:multiLevelType w:val="hybridMultilevel"/>
    <w:tmpl w:val="E6C221F8"/>
    <w:lvl w:ilvl="0" w:tplc="90188C3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96870"/>
    <w:multiLevelType w:val="hybridMultilevel"/>
    <w:tmpl w:val="0D4EA5E0"/>
    <w:lvl w:ilvl="0" w:tplc="7A5225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644BC"/>
    <w:multiLevelType w:val="hybridMultilevel"/>
    <w:tmpl w:val="46303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F4D8F"/>
    <w:multiLevelType w:val="hybridMultilevel"/>
    <w:tmpl w:val="BE0684DE"/>
    <w:lvl w:ilvl="0" w:tplc="4E769BD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B4F3E"/>
    <w:multiLevelType w:val="hybridMultilevel"/>
    <w:tmpl w:val="9B0206F4"/>
    <w:lvl w:ilvl="0" w:tplc="348AE538">
      <w:numFmt w:val="bullet"/>
      <w:lvlText w:val="+"/>
      <w:lvlJc w:val="left"/>
      <w:pPr>
        <w:ind w:left="720" w:hanging="360"/>
      </w:pPr>
      <w:rPr>
        <w:rFonts w:ascii="Arial" w:eastAsiaTheme="minorHAnsi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611E5"/>
    <w:multiLevelType w:val="hybridMultilevel"/>
    <w:tmpl w:val="40FA46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D15DE"/>
    <w:multiLevelType w:val="hybridMultilevel"/>
    <w:tmpl w:val="5B5C47C4"/>
    <w:lvl w:ilvl="0" w:tplc="90B614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80488"/>
    <w:multiLevelType w:val="hybridMultilevel"/>
    <w:tmpl w:val="F4DC4F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03D73"/>
    <w:multiLevelType w:val="hybridMultilevel"/>
    <w:tmpl w:val="E556C2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E46EC"/>
    <w:multiLevelType w:val="hybridMultilevel"/>
    <w:tmpl w:val="512C60B8"/>
    <w:lvl w:ilvl="0" w:tplc="FFFFFFFF">
      <w:start w:val="1"/>
      <w:numFmt w:val="decimal"/>
      <w:lvlText w:val="UP.%1."/>
      <w:lvlJc w:val="left"/>
      <w:pPr>
        <w:ind w:left="25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31" w:hanging="360"/>
      </w:pPr>
    </w:lvl>
    <w:lvl w:ilvl="2" w:tplc="FFFFFFFF" w:tentative="1">
      <w:start w:val="1"/>
      <w:numFmt w:val="lowerRoman"/>
      <w:lvlText w:val="%3."/>
      <w:lvlJc w:val="right"/>
      <w:pPr>
        <w:ind w:left="3951" w:hanging="180"/>
      </w:pPr>
    </w:lvl>
    <w:lvl w:ilvl="3" w:tplc="FFFFFFFF" w:tentative="1">
      <w:start w:val="1"/>
      <w:numFmt w:val="decimal"/>
      <w:lvlText w:val="%4."/>
      <w:lvlJc w:val="left"/>
      <w:pPr>
        <w:ind w:left="4671" w:hanging="360"/>
      </w:pPr>
    </w:lvl>
    <w:lvl w:ilvl="4" w:tplc="FFFFFFFF" w:tentative="1">
      <w:start w:val="1"/>
      <w:numFmt w:val="lowerLetter"/>
      <w:lvlText w:val="%5."/>
      <w:lvlJc w:val="left"/>
      <w:pPr>
        <w:ind w:left="5391" w:hanging="360"/>
      </w:pPr>
    </w:lvl>
    <w:lvl w:ilvl="5" w:tplc="FFFFFFFF" w:tentative="1">
      <w:start w:val="1"/>
      <w:numFmt w:val="lowerRoman"/>
      <w:lvlText w:val="%6."/>
      <w:lvlJc w:val="right"/>
      <w:pPr>
        <w:ind w:left="6111" w:hanging="180"/>
      </w:pPr>
    </w:lvl>
    <w:lvl w:ilvl="6" w:tplc="FFFFFFFF" w:tentative="1">
      <w:start w:val="1"/>
      <w:numFmt w:val="decimal"/>
      <w:lvlText w:val="%7."/>
      <w:lvlJc w:val="left"/>
      <w:pPr>
        <w:ind w:left="6831" w:hanging="360"/>
      </w:pPr>
    </w:lvl>
    <w:lvl w:ilvl="7" w:tplc="FFFFFFFF" w:tentative="1">
      <w:start w:val="1"/>
      <w:numFmt w:val="lowerLetter"/>
      <w:lvlText w:val="%8."/>
      <w:lvlJc w:val="left"/>
      <w:pPr>
        <w:ind w:left="7551" w:hanging="360"/>
      </w:pPr>
    </w:lvl>
    <w:lvl w:ilvl="8" w:tplc="FFFFFFFF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13" w15:restartNumberingAfterBreak="0">
    <w:nsid w:val="52E56563"/>
    <w:multiLevelType w:val="hybridMultilevel"/>
    <w:tmpl w:val="56D0E3E6"/>
    <w:lvl w:ilvl="0" w:tplc="7A5225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E35D4"/>
    <w:multiLevelType w:val="hybridMultilevel"/>
    <w:tmpl w:val="957C5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D2634"/>
    <w:multiLevelType w:val="hybridMultilevel"/>
    <w:tmpl w:val="E11474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E4747"/>
    <w:multiLevelType w:val="hybridMultilevel"/>
    <w:tmpl w:val="7DF8295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27F8D"/>
    <w:multiLevelType w:val="hybridMultilevel"/>
    <w:tmpl w:val="F2A06EA6"/>
    <w:lvl w:ilvl="0" w:tplc="FFFFFFFF">
      <w:start w:val="1"/>
      <w:numFmt w:val="decimal"/>
      <w:lvlText w:val="O.%1."/>
      <w:lvlJc w:val="left"/>
      <w:pPr>
        <w:ind w:left="25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31" w:hanging="360"/>
      </w:pPr>
    </w:lvl>
    <w:lvl w:ilvl="2" w:tplc="FFFFFFFF" w:tentative="1">
      <w:start w:val="1"/>
      <w:numFmt w:val="lowerRoman"/>
      <w:lvlText w:val="%3."/>
      <w:lvlJc w:val="right"/>
      <w:pPr>
        <w:ind w:left="3951" w:hanging="180"/>
      </w:pPr>
    </w:lvl>
    <w:lvl w:ilvl="3" w:tplc="FFFFFFFF" w:tentative="1">
      <w:start w:val="1"/>
      <w:numFmt w:val="decimal"/>
      <w:lvlText w:val="%4."/>
      <w:lvlJc w:val="left"/>
      <w:pPr>
        <w:ind w:left="4671" w:hanging="360"/>
      </w:pPr>
    </w:lvl>
    <w:lvl w:ilvl="4" w:tplc="FFFFFFFF" w:tentative="1">
      <w:start w:val="1"/>
      <w:numFmt w:val="lowerLetter"/>
      <w:lvlText w:val="%5."/>
      <w:lvlJc w:val="left"/>
      <w:pPr>
        <w:ind w:left="5391" w:hanging="360"/>
      </w:pPr>
    </w:lvl>
    <w:lvl w:ilvl="5" w:tplc="FFFFFFFF" w:tentative="1">
      <w:start w:val="1"/>
      <w:numFmt w:val="lowerRoman"/>
      <w:lvlText w:val="%6."/>
      <w:lvlJc w:val="right"/>
      <w:pPr>
        <w:ind w:left="6111" w:hanging="180"/>
      </w:pPr>
    </w:lvl>
    <w:lvl w:ilvl="6" w:tplc="FFFFFFFF" w:tentative="1">
      <w:start w:val="1"/>
      <w:numFmt w:val="decimal"/>
      <w:lvlText w:val="%7."/>
      <w:lvlJc w:val="left"/>
      <w:pPr>
        <w:ind w:left="6831" w:hanging="360"/>
      </w:pPr>
    </w:lvl>
    <w:lvl w:ilvl="7" w:tplc="FFFFFFFF" w:tentative="1">
      <w:start w:val="1"/>
      <w:numFmt w:val="lowerLetter"/>
      <w:lvlText w:val="%8."/>
      <w:lvlJc w:val="left"/>
      <w:pPr>
        <w:ind w:left="7551" w:hanging="360"/>
      </w:pPr>
    </w:lvl>
    <w:lvl w:ilvl="8" w:tplc="FFFFFFFF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18" w15:restartNumberingAfterBreak="0">
    <w:nsid w:val="7C675637"/>
    <w:multiLevelType w:val="hybridMultilevel"/>
    <w:tmpl w:val="A63CD9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420554">
    <w:abstractNumId w:val="9"/>
  </w:num>
  <w:num w:numId="2" w16cid:durableId="398669977">
    <w:abstractNumId w:val="2"/>
  </w:num>
  <w:num w:numId="3" w16cid:durableId="1086923901">
    <w:abstractNumId w:val="14"/>
  </w:num>
  <w:num w:numId="4" w16cid:durableId="1547834806">
    <w:abstractNumId w:val="16"/>
  </w:num>
  <w:num w:numId="5" w16cid:durableId="423383772">
    <w:abstractNumId w:val="8"/>
  </w:num>
  <w:num w:numId="6" w16cid:durableId="2058582748">
    <w:abstractNumId w:val="11"/>
  </w:num>
  <w:num w:numId="7" w16cid:durableId="1346052109">
    <w:abstractNumId w:val="5"/>
  </w:num>
  <w:num w:numId="8" w16cid:durableId="636834986">
    <w:abstractNumId w:val="10"/>
  </w:num>
  <w:num w:numId="9" w16cid:durableId="1441296458">
    <w:abstractNumId w:val="18"/>
  </w:num>
  <w:num w:numId="10" w16cid:durableId="1547840767">
    <w:abstractNumId w:val="6"/>
  </w:num>
  <w:num w:numId="11" w16cid:durableId="1442073319">
    <w:abstractNumId w:val="13"/>
  </w:num>
  <w:num w:numId="12" w16cid:durableId="420764765">
    <w:abstractNumId w:val="7"/>
  </w:num>
  <w:num w:numId="13" w16cid:durableId="1477525199">
    <w:abstractNumId w:val="4"/>
  </w:num>
  <w:num w:numId="14" w16cid:durableId="913510389">
    <w:abstractNumId w:val="17"/>
  </w:num>
  <w:num w:numId="15" w16cid:durableId="249506532">
    <w:abstractNumId w:val="12"/>
  </w:num>
  <w:num w:numId="16" w16cid:durableId="1034841387">
    <w:abstractNumId w:val="1"/>
  </w:num>
  <w:num w:numId="17" w16cid:durableId="980961555">
    <w:abstractNumId w:val="3"/>
  </w:num>
  <w:num w:numId="18" w16cid:durableId="1365717589">
    <w:abstractNumId w:val="0"/>
  </w:num>
  <w:num w:numId="19" w16cid:durableId="6093195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1B1"/>
    <w:rsid w:val="00023876"/>
    <w:rsid w:val="00053EE9"/>
    <w:rsid w:val="0006215B"/>
    <w:rsid w:val="0006249B"/>
    <w:rsid w:val="000B0ED4"/>
    <w:rsid w:val="00125982"/>
    <w:rsid w:val="00154815"/>
    <w:rsid w:val="002825A3"/>
    <w:rsid w:val="002A6159"/>
    <w:rsid w:val="002B2AC1"/>
    <w:rsid w:val="002D579E"/>
    <w:rsid w:val="00367C80"/>
    <w:rsid w:val="0038721A"/>
    <w:rsid w:val="0038773B"/>
    <w:rsid w:val="00393667"/>
    <w:rsid w:val="0040158D"/>
    <w:rsid w:val="004625C2"/>
    <w:rsid w:val="00464966"/>
    <w:rsid w:val="004D7340"/>
    <w:rsid w:val="005531D1"/>
    <w:rsid w:val="00560E39"/>
    <w:rsid w:val="00571E9D"/>
    <w:rsid w:val="005E1601"/>
    <w:rsid w:val="005F4131"/>
    <w:rsid w:val="006202F3"/>
    <w:rsid w:val="006405F1"/>
    <w:rsid w:val="00644F4A"/>
    <w:rsid w:val="006566DA"/>
    <w:rsid w:val="006C0B10"/>
    <w:rsid w:val="006E2899"/>
    <w:rsid w:val="006E7BD3"/>
    <w:rsid w:val="007055C5"/>
    <w:rsid w:val="00725C82"/>
    <w:rsid w:val="00726A4B"/>
    <w:rsid w:val="007F1724"/>
    <w:rsid w:val="0091634D"/>
    <w:rsid w:val="009568F3"/>
    <w:rsid w:val="00961047"/>
    <w:rsid w:val="009A046D"/>
    <w:rsid w:val="009C18E8"/>
    <w:rsid w:val="009E3610"/>
    <w:rsid w:val="00A1735C"/>
    <w:rsid w:val="00A560AD"/>
    <w:rsid w:val="00A561B1"/>
    <w:rsid w:val="00B9290C"/>
    <w:rsid w:val="00C04886"/>
    <w:rsid w:val="00C766FD"/>
    <w:rsid w:val="00CA0525"/>
    <w:rsid w:val="00D676E9"/>
    <w:rsid w:val="00DF4FC4"/>
    <w:rsid w:val="00E45784"/>
    <w:rsid w:val="00EF09DF"/>
    <w:rsid w:val="00F0460A"/>
    <w:rsid w:val="00F50811"/>
    <w:rsid w:val="00F8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BF929"/>
  <w15:chartTrackingRefBased/>
  <w15:docId w15:val="{528AA5EA-BDE8-43A8-B256-85203A69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6">
    <w:name w:val="l6"/>
    <w:basedOn w:val="Normln"/>
    <w:rsid w:val="00A5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7">
    <w:name w:val="l7"/>
    <w:basedOn w:val="Normln"/>
    <w:rsid w:val="00A5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A561B1"/>
    <w:rPr>
      <w:i/>
      <w:iCs/>
    </w:rPr>
  </w:style>
  <w:style w:type="paragraph" w:styleId="Zkladntext">
    <w:name w:val="Body Text"/>
    <w:basedOn w:val="Normln"/>
    <w:link w:val="ZkladntextChar"/>
    <w:rsid w:val="00053E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EE9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53EE9"/>
    <w:pPr>
      <w:ind w:left="720"/>
      <w:contextualSpacing/>
    </w:pPr>
  </w:style>
  <w:style w:type="table" w:styleId="Mkatabulky">
    <w:name w:val="Table Grid"/>
    <w:basedOn w:val="Normlntabulka"/>
    <w:uiPriority w:val="39"/>
    <w:rsid w:val="00393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734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C013C-1694-4939-A138-FB25A8A5E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3399</Words>
  <Characters>20056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Vimperk</Company>
  <LinksUpToDate>false</LinksUpToDate>
  <CharactersWithSpaces>23409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Šebelíková Marcela</dc:creator>
  <cp:keywords/>
  <dc:description/>
  <cp:lastModifiedBy>Jan Novák</cp:lastModifiedBy>
  <cp:revision>2</cp:revision>
  <dcterms:created xsi:type="dcterms:W3CDTF">2025-08-11T07:28:00Z</dcterms:created>
  <dcterms:modified xsi:type="dcterms:W3CDTF">2025-08-11T07:28:00Z</dcterms:modified>
</cp:coreProperties>
</file>